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网络设备询价文件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1.名称:POE交换机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2.功能:交换容量≥104Gbps，转发率≥77.4Mpps；48千兆电+4千兆光口；总POE输出≥370W</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2.功能:交换容量≥20Gbps，包转发率≥14.9Mpps，≥8个10/100/1000M自适应以太网端口，≥2个1000Base-X SFP端口，最大供电功率125W</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1.名称:核心交换机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2.功能:1、主控引擎插槽≥1个，业务插槽（不含主控引擎）≥1个；</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2、交换容量≥38.4Tbps，包转发率≥7200Mpps；</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3、支持IPv4/IPv6静态路由、RIP、OSPF、IS-IS、BGP、等价路由、策略路由；</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1.名称:48口楼层接入交换机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2.功能:1、★交换容量≥336Gbps，包转发率≥132Mpps，以官网最小值为准，整机提供≥48个千兆以太网电口，提供≥4个千兆以太网光口；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2、MAC地址表≥16K，路由表容量≥512，ACL容量≥1K，最大VLAN数≥4K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3、支持IPv4/IPv6静态路由，支持RIP/RIPng，OSPF</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1.名称:24口楼层接入交换机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2.功能:1、★交换容量≥330Gbps，包转发率≥120Mpps，以官网最小值为准，整机提供≥24个千兆以太网电口，提供≥4个千兆以太网光口；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2、MAC地址表≥16K，路由表容量≥512，ACL容量≥1K，最大VLAN数≥4K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3、支持IPv4/IPv6静态路由，支持RIP/RIPng，OSPF</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交换机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1.名称:8口交换机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2.功能:1、★交换容量≥330Gbps，包转发率≥100Mpps，以官网最小值为准，整机提供≥8个千兆以太网电口，提供≥2个千兆以太网光口；</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2、MAC地址表≥16K，路由表容量≥512，ACL容量≥1K，最大VLAN数≥4K</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3、支持IPv4/IPv6静态路由，支持RIP/RIPng，OSPF</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输入设备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1.名称:光模块</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2.规格:光模块-SFP-GE-单模模块-(1310nm,10km,LC)</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输出设备</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1.名称:防火墙</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2.规格:1、★配置千兆光口≥10个，千兆电口≥16个，万兆光口≥2个，满足上述配置后需提供≥2个接口模块扩展；</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2、★三层吞吐量≥3G，多业务最大并发连接数≥250万，多业务每秒新建连接数≥3万；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3、实现路由模式、透明（网桥）模式、混合模式。</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4、实现一对一、多对一、多对多等多种形式的NAT，实现DNS、FTP、H.323等多种NAT ALG功能，NAT地址池支持动态探测和可用地址分配；</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212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三年</w:t>
            </w:r>
            <w:bookmarkStart w:id="0" w:name="_GoBack"/>
            <w:bookmarkEnd w:id="0"/>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tbl>
    <w:p>
      <w:pPr>
        <w:pStyle w:val="15"/>
        <w:ind w:left="0" w:leftChars="0" w:firstLine="0" w:firstLineChars="0"/>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4E5641"/>
    <w:rsid w:val="26A67AF4"/>
    <w:rsid w:val="292E08DE"/>
    <w:rsid w:val="2B9E5DD1"/>
    <w:rsid w:val="2C761843"/>
    <w:rsid w:val="2E1B2848"/>
    <w:rsid w:val="300D6BCC"/>
    <w:rsid w:val="31140310"/>
    <w:rsid w:val="345319C9"/>
    <w:rsid w:val="39963E4D"/>
    <w:rsid w:val="3E5157CB"/>
    <w:rsid w:val="420E65EA"/>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6B3AE0"/>
    <w:rsid w:val="71E07B02"/>
    <w:rsid w:val="73CE218C"/>
    <w:rsid w:val="759B5BFF"/>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3879</Words>
  <Characters>4003</Characters>
  <Lines>0</Lines>
  <Paragraphs>0</Paragraphs>
  <TotalTime>4</TotalTime>
  <ScaleCrop>false</ScaleCrop>
  <LinksUpToDate>false</LinksUpToDate>
  <CharactersWithSpaces>4692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2024-07-17T07:41:18Z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0A9B4177B8D243708D46AB45F158B44C_13</vt:lpwstr>
  </property>
</Properties>
</file>