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信号机设备询价文件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品牌型号、技术参数</w:t>
            </w:r>
            <w:bookmarkStart w:id="0" w:name="_GoBack"/>
            <w:bookmarkEnd w:id="0"/>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交通信号控制机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莱斯XHJ-CW-GA- HT2000</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3.1.1.1总体要求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投标人所投的道路交通信号控制机厂家采用的信号控制系统，必须符合公安部GA/T1049.2-2013的标准。投标人所投道路交通信号控制机,必须与淮安市公安局交警支队现有信号控制系统无缝对接（供应商参加投标时，提供书面承诺函并加盖供应商公章装订标书正本中，未提供的作为无效投标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所投交通信号控制机均为集中协调式信号控制机，信号控制机的相关控制功能要求符合国家标准《道路交通信号控制机》（GB25280-2016）中的规范要求（投标人参加投标时，提供公安部检测机构出具的检测报告加盖供应商公章装订标书正本中，未提供的作为无效投标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★3、所投交通信号控制机符合GB/T20999-2017协议标准（投标人参加投标时，提供第三方检测机构出具的检测报告加盖供应商公章装订标书正本中，未提供的作为无效投标处理）。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3.1.1.2基本功能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1、控制模式转换</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交通信号控制机从自动控制模式转入手动控制模式时，手动开关作用以后，可保持原有相位的最小安全时间，最小安全时间根据控制点实际情况设定；</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从手动控制模式转入自动控制模式时，信号状态不能突变，各相位信号可保持转换时刻的状态，并从当前信号状态开始以自动控制方式运行。</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2、信号机路口参数配置</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可在现场修改和配置信号机参数，使信号机维护工作简便化。</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交通信号控制机具有通过维护软件或图形化配置路口方案、检测器、信号灯连接关系、配时方案与时段信息等</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3、主控模块故障应急保护</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当出现绿冲突，某信号组所有红灯均熄灭或信号灯组红灯、绿灯同时点亮时，信号机应能立即自动切断信号输出通道，转入黄闪或关灯状态；当信号机无法正常工作时，应能通过独立的黄闪控制装置将信号输出切换为黄闪状态（投标人参加投标时，提供公安部检测机构出具的检测报告加盖供应商公章装订标书正本中，未提供的作为无效投标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4、网络风暴抵御功能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信号机应具备广播/网络风暴防护功能，在广播风暴发生期间，信号机应正常工作，不应出现任何异常现象（投标人参加投标时，提供公安部检测机构出具的检测报告加盖供应商公章装订标书正本中，未提供的作为无效投标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5、数据断电保存</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具有在断电情况下的数据保存功能，数据断电保存期限至少为1个月。</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6、主备电源切换</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信号机提供单独的备用主电源接入端子，备用主电源通过转换开关接入电源总开关。</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7、协调过街控制功能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具有无电缆协调和线控协调方式下的过街控制。</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8、无线手控功能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可通过外接无线手持终端实现手动/自动切换、相位步进、跳相。</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9、故障监测及处理功能：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（1）一般故障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集中协调式信号机应对通信、检测器等外部设备的工作状况进行监控和记录，如果发生一般故障，在能够功能降级的情况下应继续正常工作。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（2）严重故障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发生以下严重故障，交通信号控制器须立即进入黄闪或关灯状态：</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1）绿冲突故障；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2）同一灯组红绿冲突故障；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3）连接在某一输出的所有信号灯组的红灯同时发生故障；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4）电压超出正常使用范围应有自保护措施；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5）影响道路交通安全的其它严重故障。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（3）故障信息存储与发送</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集中协调式信号机应能对所有在运行期间采集的故障信息进行存储记录。在发现故障时，应能上传故障信息，所存储的信息应能在交通信号控制器或通过与交通信号控制器相连的外部设备(该设备可检索并显示储存信息)显示、查阅，交通信号控制器至少保存不少于250条最新故障记录。</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（4）故障信息内容</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故障信息内容至少应包括：</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1）以代码或文本形式记录下来的故障类型与细节。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2）故障发生的时间与日期。</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3）故障清除的时间与日期。</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10、时钟校正</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信号机配备GPS校时模块，可以自动校正信号机时钟。具有中心系统校时功能，可以与中心控制系统连接，接收并执行中心校时命令。</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11、交通流采集功能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可采集时间间隔不大于0.25s的交通流数据。</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12、可变车道控制功能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可按时段或流量信息切换可变车道的导向方向。</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3.1.1.3性能指标</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1、相位指标</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信号机标配16个相位，最大可扩展至32相位。</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2、灯控输出</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信号机提供48路灯控输出，最大可扩充到96路灯控输出。</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3、接口要求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信号机具备RS232接口、RS485接口、10/100M的RJ45接口、GPS 模块接口和扩展串口。</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4、检测接口</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至少具有16路，可扩充至32路检测信号的输入。可接入多种类型的车辆检测器（微波、视频检测，线圈，电子警察等），可检测交通流量、占有率等信息。</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3.1.1.4电气指标</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1、交通信号控制机主电源额定电压：AC176V-264V、50Hz±2Hz；</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2、交通信号控制机可安装外接电源输入滤波器；</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3、交通信号控制机内另须安装两个标准AC220V电源备用插座；</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4、信号机每路的最大驱动功率为：800W；</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5、信号机整机功耗为：小于100W；</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6、信号机相对湿度：5%~95％，非冷凝；</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7、★信号机工作温度：-20℃~70℃（投标人参加投标时，提供公安部检测机构出具的检测报告加盖供应商公章装订标书正本中，未提供的作为无效投标处理）。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8、★信号机绝缘电阻不小于10MΩ（投标人参加投标时，提供公安部检测机构出具的检测报告加盖供应商公章装订标书正本中，未提供的作为无效投标处理）。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3.1.1.5信号机箱</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1、机柜外观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交通信号控制机机柜的内、外表面及控制面板光洁、平整，无凹痕、划伤、裂缝、变形等缺陷。表面有牢固的防锈、防腐蚀镀层或漆层，金属零件无锈蚀及其它机械损伤，各滑动或转动部件活动应灵活，紧固部件不松动，外部表面无可能导致伤害的尖锐的突起或拐角。</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2、机柜结构</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交通信号控制机机柜整体结构：</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（1）为了便于后期维护，信号机的穿线孔采用合理化设计，可将不同方向、种类的线缆分类穿线理线。</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（2）交通信号控制机机柜采用钢材质机柜，有利于交通信号控制机的散热和安装、使用、维修并具有防撬设计。柜门（前门、后门、侧门）与柜体的缝隙合理，避免人为破坏信号机，保障信号机安全。</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（3）交通信号控制机机柜设计能防雨并且尽可能降低灰尘及有害物质的侵入，机柜设计还防止顶面积水。</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（4）交通信号控制机具有足够的机械强度，能承受正常条件下可预料到的运输、安装、搬运等过程中的操作。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（5）为落地式安装方式。</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（6）方便与交通信号控制机预制机座连接。</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3、内部结构</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（1）机架为19英寸标准化设计。</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（2）CPU、检测、通信、电源、灯控信号输出等模块均为模块化结构，上架式安装。</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（3）材质</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交通信号控制机防锈、防腐蚀处理。交通信号控制机内部的印刷电路板材料及部件进行了防潮、防腐、防盐雾的处理。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（4）机柜门</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交通信号控制机机柜门的尺寸尽可能接近机柜的外部尺寸，机柜门的最大开启角度大于120°角。机柜门设有牢固的统一门锁，以防止被非法使用者打开，门锁上有保护装置。机柜门与机柜接缝处应有耐久并且有弹性的密封垫，密封垫连续设置。</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（5）手动控制开关盒</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机柜设有手动控制开关盒，手动控制开关盒锁与门锁有区别，使用者能在不用打开主机柜门的情况下使用，而且也要防止被非法使用者打开。手动控制开关盒尺寸与机柜结构尺寸相适应。手动控制门开关盒应设置在机柜的中、上部位置。</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（6）内部照明装置</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室外机在机柜内应设有照明装置，满足机柜内部照明要求。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（7）信号机箱内部标注：项目名称、建设单位。信号灯控制电缆接入信号机箱一端打上标签，标明所控制方向灯组。</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3.1.1.6对接及功能实现</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本项目建设的交通信号控制系统，必须符合公安部GAT1049.2-2013的标准，投标人负责对接淮安市公安局交通警察支队已建设的交通信号控制系统，实现配时方案设置和指定相位等功能。实现交通信号控制系统联网控制功能。中标供应商对要求对接的系统免费开放接口协议、SDK包、数据结构等与对接相关的所有资料，并承担相应的对接开发工作及所需费用等，保证本次建设的交通信号控制系统满足采购的要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1、常规控制要求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系统应能对所投信号机实现干线协调、多时段定时控制等多种控制方式。</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（1）干线协调控制</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系统应能对所投信号机实现干线协调控制，信号机软件根据预先设置好的相序、配时、相位差等参数，自主进行协调平滑处理，使干线道路实现线控绿波带的效果。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2）多时段定时控制</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系统应能对所投信号机实现根据时段流量分布特点，通过多时段分别固定配时方案的模式对路口控制。</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2、特殊控制要求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（1）溢出控制</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系统应能对所投信号机实现设置检测器占有率采样间隔、排队占有率加权系数、溢出占有率加权系数。系统能够根据多路口多方向的溢出情况组合生成溢出方案，并设置不同时段不同溢出状态（缓行、拥堵）的配时方案，并自动下发控制方案的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（2）行人过街控制</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所投信号机实现行人过街控制，系统通过过街入口处的行人按钮或行人（非机动车）检测设备，接收到行人过街请求信号或检测到行人信号，计算上下游交通信号路口的信号配置，提供行人信号灯合理的过街绿灯时间。</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（3）公交优先控制</w:t>
            </w:r>
          </w:p>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系统应能对所投信号机实现GPS/北斗、RFID、视频检测等多种优先请求方式，实现在公交车辆到达交通信号控制路口时，公交车辆向交通信号控制系统请求给予优先通行信号，使公交车辆顺利通过。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93251CA"/>
    <w:rsid w:val="1B811C42"/>
    <w:rsid w:val="1CBE542C"/>
    <w:rsid w:val="1E434544"/>
    <w:rsid w:val="1F741D8C"/>
    <w:rsid w:val="1FC0011B"/>
    <w:rsid w:val="245503E6"/>
    <w:rsid w:val="25DE44B5"/>
    <w:rsid w:val="264801BD"/>
    <w:rsid w:val="26A67AF4"/>
    <w:rsid w:val="292E08DE"/>
    <w:rsid w:val="2B9E5DD1"/>
    <w:rsid w:val="2E1B2848"/>
    <w:rsid w:val="300D6BCC"/>
    <w:rsid w:val="31140310"/>
    <w:rsid w:val="345319C9"/>
    <w:rsid w:val="39963E4D"/>
    <w:rsid w:val="420E65EA"/>
    <w:rsid w:val="46AE2EAA"/>
    <w:rsid w:val="48832749"/>
    <w:rsid w:val="4A0E06F8"/>
    <w:rsid w:val="4BB038DA"/>
    <w:rsid w:val="4E802F1D"/>
    <w:rsid w:val="50417986"/>
    <w:rsid w:val="5316709E"/>
    <w:rsid w:val="57DB3B40"/>
    <w:rsid w:val="5BBF6D32"/>
    <w:rsid w:val="5CA61E20"/>
    <w:rsid w:val="61852A60"/>
    <w:rsid w:val="62567581"/>
    <w:rsid w:val="69FD1FFD"/>
    <w:rsid w:val="6BB31049"/>
    <w:rsid w:val="6BF15785"/>
    <w:rsid w:val="6CF430F2"/>
    <w:rsid w:val="6DDA1CE6"/>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toa heading"/>
    <w:basedOn w:val="1"/>
    <w:next w:val="1"/>
    <w:autoRedefine/>
    <w:qFormat/>
    <w:uiPriority w:val="0"/>
    <w:pPr>
      <w:spacing w:before="120"/>
    </w:pPr>
    <w:rPr>
      <w:rFonts w:ascii="Arial" w:hAnsi="Arial"/>
      <w:sz w:val="24"/>
    </w:r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2024-04-19T08:51:42Z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6C728C64567D4EE98CC5151FE9DEDF5B_13</vt:lpwstr>
  </property>
</Properties>
</file>