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ind w:left="0" w:leftChars="0" w:firstLine="0" w:firstLineChars="0"/>
      </w:pPr>
    </w:p>
    <w:p>
      <w:pPr>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诱导屏配套设备询价文件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6"/>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p>
    <w:p>
      <w:pPr>
        <w:ind w:left="0" w:leftChars="0" w:firstLine="0" w:firstLineChars="0"/>
        <w:rPr>
          <w:rFonts w:hint="eastAsia"/>
          <w:lang w:val="en-US" w:eastAsia="zh-CN"/>
        </w:rPr>
      </w:pPr>
      <w:r>
        <w:rPr>
          <w:rFonts w:hint="eastAsia"/>
          <w:lang w:val="en-US" w:eastAsia="zh-CN"/>
        </w:rPr>
        <w:br w:type="page"/>
      </w:r>
    </w:p>
    <w:p>
      <w:pPr>
        <w:pStyle w:val="5"/>
        <w:numPr>
          <w:ilvl w:val="0"/>
          <w:numId w:val="0"/>
        </w:numPr>
        <w:ind w:left="0" w:leftChars="0" w:firstLine="0" w:firstLineChars="0"/>
        <w:jc w:val="left"/>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3"/>
        <w:tblW w:w="14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51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31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设备</w:t>
            </w:r>
            <w:r>
              <w:rPr>
                <w:rFonts w:hint="eastAsia" w:ascii="宋体" w:hAnsi="宋体" w:eastAsia="宋体" w:cs="宋体"/>
                <w:i w:val="0"/>
                <w:iCs w:val="0"/>
                <w:color w:val="000000"/>
                <w:kern w:val="0"/>
                <w:sz w:val="24"/>
                <w:szCs w:val="24"/>
                <w:u w:val="none"/>
                <w:lang w:val="en-US" w:eastAsia="zh-CN" w:bidi="ar"/>
              </w:rPr>
              <w:t>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诱导屏控制器(含电源线、排线等)</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1、名称：交通诱导屏专用远程控制系统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2、技术参数：（1）工业级设计：工程塑料外壳，高强度，高散热，避免公共场所电磁干扰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（2）性能强劲：主流4核CPU，支持4K解码  素材丰富：支持图片、视频、音频、PDF，时间、倒计时、天气、网页、流媒体、监控、文本字符、滚动字幕、信息通知；支持 素材动效，适应不同发布场景；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（3）多样展示：画面任意分割进行素材展示，支持循环、定时、插播、垫片等多种播放模式；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（4）远程管理：统一远程集群管理，节目分时分地管理，定时开关机，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（5）更新便捷：支持远程平台下发，支持本地U盘插入直接播放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诱导屏专用控制卡</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集成50P排针接口，可任意配转接板：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•减少接插连接件，减少故障点，故障率更低；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•支持常规芯片实现高刷新、高灰度、高亮度；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•全新灰度引擎，低灰度表现更佳；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•细节处理更完美，可消除单元板设计引起的某行偏暗、低灰偏红、鬼影等细节问题；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•支持14bit精度逐点校正；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•支持所有常规芯片、PWM芯片和灯饰芯片；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•支持静态屏、1/2~1/32扫之间的任意扫描类型；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•支持任意抽点，支持数据偏移，可轻松实现各种异型屏、球形屏、创意显示屏；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•单卡支持32组RGB信号输出；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•支持超大带载面积,单卡带载128*1024，256*512；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•先进设计，优质元器件，全自动高低温老化测试，零故障出厂；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•支持DC 3.3V~6V超宽工作电压，有效减弱电压波动带来的影响；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支持电源反接保护电路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诱导屏专用电源</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国产优质、9V200W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24"/>
                <w:szCs w:val="24"/>
                <w:u w:val="none"/>
                <w:lang w:val="en-US" w:eastAsia="zh-CN" w:bidi="ar"/>
              </w:rPr>
              <w:t>4</w:t>
            </w:r>
          </w:p>
        </w:tc>
        <w:tc>
          <w:tcPr>
            <w:tcW w:w="12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6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6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一年</w:t>
            </w:r>
            <w:bookmarkStart w:id="0" w:name="_GoBack"/>
            <w:bookmarkEnd w:id="0"/>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6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合同签订后个7日内支付40%预付款，货到验收合格后3个月内付清其余的货款。</w:t>
            </w:r>
          </w:p>
        </w:tc>
      </w:tr>
    </w:tbl>
    <w:p>
      <w:pPr>
        <w:pStyle w:val="17"/>
        <w:rPr>
          <w:rFonts w:hint="eastAsia"/>
        </w:rPr>
        <w:sectPr>
          <w:pgSz w:w="16838" w:h="11906" w:orient="landscape"/>
          <w:pgMar w:top="1800" w:right="1440" w:bottom="1800" w:left="1440" w:header="851" w:footer="992" w:gutter="0"/>
          <w:cols w:space="425" w:num="1"/>
          <w:docGrid w:type="lines" w:linePitch="312" w:charSpace="0"/>
        </w:sectPr>
      </w:pPr>
    </w:p>
    <w:p>
      <w:pPr>
        <w:pStyle w:val="4"/>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3"/>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FF0000"/>
          <w:sz w:val="24"/>
          <w:szCs w:val="24"/>
          <w:lang w:val="en-US" w:eastAsia="zh-CN"/>
        </w:rPr>
        <w:t>合同签订后个7个自然日内，甲方向乙方支付40%的货款作为预付款。乙方收到预付款后安排备货、发货，货到验收合格后3个月内付清其余货款。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FF0000"/>
          <w:sz w:val="24"/>
          <w:szCs w:val="24"/>
          <w:highlight w:val="none"/>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4"/>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9359F8"/>
    <w:rsid w:val="06E65ABA"/>
    <w:rsid w:val="07B43B0D"/>
    <w:rsid w:val="082F30B8"/>
    <w:rsid w:val="0BC2638F"/>
    <w:rsid w:val="0BDC6B78"/>
    <w:rsid w:val="0D78696A"/>
    <w:rsid w:val="0DBF30C4"/>
    <w:rsid w:val="0E697D1E"/>
    <w:rsid w:val="100159F1"/>
    <w:rsid w:val="104E486C"/>
    <w:rsid w:val="116A6388"/>
    <w:rsid w:val="138B678C"/>
    <w:rsid w:val="15B405D8"/>
    <w:rsid w:val="193251CA"/>
    <w:rsid w:val="1A1D06F2"/>
    <w:rsid w:val="1B811C42"/>
    <w:rsid w:val="1F741D8C"/>
    <w:rsid w:val="1FC0011B"/>
    <w:rsid w:val="229E76B2"/>
    <w:rsid w:val="238E2E63"/>
    <w:rsid w:val="23971A56"/>
    <w:rsid w:val="25DE44B5"/>
    <w:rsid w:val="264801BD"/>
    <w:rsid w:val="27C070A1"/>
    <w:rsid w:val="2B9E5DD1"/>
    <w:rsid w:val="2E1B2848"/>
    <w:rsid w:val="2ED7364E"/>
    <w:rsid w:val="2EE60C25"/>
    <w:rsid w:val="300D6BCC"/>
    <w:rsid w:val="3716115D"/>
    <w:rsid w:val="38945D44"/>
    <w:rsid w:val="39297DD7"/>
    <w:rsid w:val="39963E4D"/>
    <w:rsid w:val="3E78177E"/>
    <w:rsid w:val="44D72F3C"/>
    <w:rsid w:val="45F75F2C"/>
    <w:rsid w:val="46AE2EAA"/>
    <w:rsid w:val="47B50951"/>
    <w:rsid w:val="48832749"/>
    <w:rsid w:val="4A0E06F8"/>
    <w:rsid w:val="4A1932A7"/>
    <w:rsid w:val="4BAD5D9A"/>
    <w:rsid w:val="4BB038DA"/>
    <w:rsid w:val="50417986"/>
    <w:rsid w:val="53E25B55"/>
    <w:rsid w:val="54684287"/>
    <w:rsid w:val="54D15000"/>
    <w:rsid w:val="57A86680"/>
    <w:rsid w:val="57DB3B40"/>
    <w:rsid w:val="59BE6F5A"/>
    <w:rsid w:val="5A7E2C50"/>
    <w:rsid w:val="5BBF6D32"/>
    <w:rsid w:val="5C0A490D"/>
    <w:rsid w:val="5CA61E20"/>
    <w:rsid w:val="5F9D5D5C"/>
    <w:rsid w:val="604553C1"/>
    <w:rsid w:val="614F4B26"/>
    <w:rsid w:val="61852A60"/>
    <w:rsid w:val="64A92B09"/>
    <w:rsid w:val="658B2972"/>
    <w:rsid w:val="68506708"/>
    <w:rsid w:val="68720F6A"/>
    <w:rsid w:val="69FD1FFD"/>
    <w:rsid w:val="6BB31049"/>
    <w:rsid w:val="6CF430F2"/>
    <w:rsid w:val="6D260D22"/>
    <w:rsid w:val="6F575DD1"/>
    <w:rsid w:val="70155795"/>
    <w:rsid w:val="71E07B02"/>
    <w:rsid w:val="750705F1"/>
    <w:rsid w:val="75173B5C"/>
    <w:rsid w:val="772E1F12"/>
    <w:rsid w:val="79DA1D09"/>
    <w:rsid w:val="7A182199"/>
    <w:rsid w:val="7BFE17E7"/>
    <w:rsid w:val="7C081A8C"/>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4">
    <w:name w:val="heading 1"/>
    <w:basedOn w:val="2"/>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Title"/>
    <w:basedOn w:val="3"/>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3">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Normal (Web)"/>
    <w:basedOn w:val="1"/>
    <w:autoRedefine/>
    <w:qFormat/>
    <w:uiPriority w:val="0"/>
    <w:rPr>
      <w:sz w:val="24"/>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autoRedefine/>
    <w:qFormat/>
    <w:uiPriority w:val="0"/>
    <w:rPr>
      <w:color w:val="0000FF"/>
      <w:u w:val="single"/>
    </w:rPr>
  </w:style>
  <w:style w:type="paragraph" w:customStyle="1" w:styleId="2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5"/>
    <w:autoRedefine/>
    <w:qFormat/>
    <w:uiPriority w:val="0"/>
    <w:rPr>
      <w:rFonts w:hint="eastAsia" w:ascii="宋体" w:hAnsi="宋体" w:eastAsia="宋体" w:cs="宋体"/>
      <w:color w:val="000000"/>
      <w:sz w:val="21"/>
      <w:szCs w:val="21"/>
      <w:u w:val="none"/>
    </w:rPr>
  </w:style>
  <w:style w:type="character" w:customStyle="1" w:styleId="30">
    <w:name w:val="font21"/>
    <w:basedOn w:val="25"/>
    <w:autoRedefine/>
    <w:qFormat/>
    <w:uiPriority w:val="0"/>
    <w:rPr>
      <w:rFonts w:hint="default" w:ascii="Times New Roman" w:hAnsi="Times New Roman" w:cs="Times New Roman"/>
      <w:color w:val="000000"/>
      <w:sz w:val="21"/>
      <w:szCs w:val="21"/>
      <w:u w:val="none"/>
    </w:rPr>
  </w:style>
  <w:style w:type="character" w:customStyle="1" w:styleId="31">
    <w:name w:val="font101"/>
    <w:basedOn w:val="25"/>
    <w:autoRedefine/>
    <w:qFormat/>
    <w:uiPriority w:val="0"/>
    <w:rPr>
      <w:rFonts w:hint="eastAsia" w:ascii="宋体" w:hAnsi="宋体" w:eastAsia="宋体" w:cs="宋体"/>
      <w:color w:val="000000"/>
      <w:sz w:val="24"/>
      <w:szCs w:val="24"/>
      <w:u w:val="single"/>
    </w:rPr>
  </w:style>
  <w:style w:type="character" w:customStyle="1" w:styleId="32">
    <w:name w:val="font91"/>
    <w:basedOn w:val="25"/>
    <w:autoRedefine/>
    <w:qFormat/>
    <w:uiPriority w:val="0"/>
    <w:rPr>
      <w:rFonts w:hint="eastAsia" w:ascii="黑体" w:hAnsi="宋体" w:eastAsia="黑体" w:cs="黑体"/>
      <w:color w:val="000000"/>
      <w:sz w:val="24"/>
      <w:szCs w:val="24"/>
      <w:u w:val="none"/>
    </w:rPr>
  </w:style>
  <w:style w:type="character" w:customStyle="1" w:styleId="33">
    <w:name w:val="font81"/>
    <w:basedOn w:val="25"/>
    <w:autoRedefine/>
    <w:qFormat/>
    <w:uiPriority w:val="0"/>
    <w:rPr>
      <w:rFonts w:hint="eastAsia" w:ascii="黑体" w:hAnsi="宋体" w:eastAsia="黑体" w:cs="黑体"/>
      <w:color w:val="FF0000"/>
      <w:sz w:val="24"/>
      <w:szCs w:val="24"/>
      <w:u w:val="none"/>
    </w:rPr>
  </w:style>
  <w:style w:type="character" w:customStyle="1" w:styleId="34">
    <w:name w:val="font71"/>
    <w:basedOn w:val="25"/>
    <w:autoRedefine/>
    <w:qFormat/>
    <w:uiPriority w:val="0"/>
    <w:rPr>
      <w:rFonts w:hint="eastAsia" w:ascii="黑体" w:hAnsi="宋体" w:eastAsia="黑体" w:cs="黑体"/>
      <w:color w:val="FF0000"/>
      <w:sz w:val="24"/>
      <w:szCs w:val="24"/>
      <w:u w:val="none"/>
    </w:rPr>
  </w:style>
  <w:style w:type="paragraph" w:customStyle="1" w:styleId="35">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4900</Words>
  <Characters>5219</Characters>
  <Lines>0</Lines>
  <Paragraphs>0</Paragraphs>
  <TotalTime>1</TotalTime>
  <ScaleCrop>false</ScaleCrop>
  <LinksUpToDate>false</LinksUpToDate>
  <CharactersWithSpaces>5965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2024-03-26T02:59:00Z</cp:lastPrinted>
  <dcterms:modified xsi:type="dcterms:W3CDTF">2024-03-28T01:45:21Z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A3E2B968479A43369EC9E987D92EC28A_13</vt:lpwstr>
  </property>
</Properties>
</file>