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bookmarkStart w:id="0" w:name="_GoBack"/>
      <w:r>
        <w:rPr>
          <w:rFonts w:hint="eastAsia" w:ascii="方正小标宋_GBK" w:hAnsi="方正小标宋_GBK" w:eastAsia="方正小标宋_GBK" w:cs="方正小标宋_GBK"/>
          <w:i w:val="0"/>
          <w:iCs w:val="0"/>
          <w:color w:val="000000"/>
          <w:kern w:val="0"/>
          <w:sz w:val="48"/>
          <w:szCs w:val="48"/>
          <w:u w:val="none"/>
          <w:lang w:val="en-US" w:eastAsia="zh-CN" w:bidi="ar"/>
        </w:rPr>
        <w:t>交通信号控制机</w:t>
      </w: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bookmarkEnd w:id="0"/>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交通信号控制机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3.1.1.1 总体要求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★1、投标人所投的道路交通信号控制机厂家采用的信号控制系统，必须符合公安部 GA/T1049.2-2013 的标准。投标人所投道路交通信号控制机,必须与淮安市公安局交警支队现 有信号控制系统无缝对接（投标人参加投标时，提供书面承诺函扫描件并加盖投标人电子签章，未提供的作为无效投标处理。）。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★2、所投交通信号控制机均为集中协调式信号控制机，信号控制机的相关控制功能要求 符合国家标准《道路交通信号控制机》（GB25280-2016）中的规范要求（投标人参加投标时， 提供公安部检测机构出具的检测报告扫描件并加盖投标人电子签章，未提供的作为无效投标处理）。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★3、所投交通信号控制机符合 GB/T20999-2017 协议标准（投标人参加投标时，提供第三 方检测机构出具的检测报告扫描件并加盖投标人电子签章，未提供的作为无效投标处理）。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3.1.1.2 基本功能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1、控制模式转换交通信号控制机从自动控制模式转入手动控制模式时，手动开关作用以后，可保持原有相 位的最小安全时间，最小安全时间根据控制点实际情况设定；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从手动控制模式转入自动控制模式时，信号状态不能突变，各相位信号可保持转换时刻的 状态，并从当前信号状态开始以自动控制方式运行。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2、信号机路口参数配置 可在现场修改和配置信号机参数，使信号机维护工作简便化。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交通信号控制机具有通过维护软件或图形化配置路口方案、检测器、信号灯连接关系、配 时方案与时段信息等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3、主控模块故障应急保护★当出现绿冲突，某信号组所有红灯均熄灭或信号灯组红灯、绿灯同时点亮时，信号机应 能立即自动切断信号输出通道，转入黄闪或关灯状态；当信号机无法正常工作时，应能通过独 立的黄闪控制装置将信号输出切换为黄闪状态（投标人参加投标时，提供公安部检测机构出具 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4、网络风暴抵御功能★信号机应具备广播/网络风暴防护功能，在广播风暴发生期间，信号机应正常工作，不 应出现任何异常现象（投标人参加投标时，提供公安部检测机构出具的检测报告扫描件并加盖 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5、数据断电保存 具有在断电情况下的数据保存功能，数据断电保存期限至少为 1 个月。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6、主备电源切换信号机提供单独的备用主电源接入端子，备用主电源通过转换开关接入电源总开关。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7、协调过街控制功能具有无电缆协调和线控协调方式下的过街控制。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8、无线手控功能可通过外接无线手持终端实现手动/自动切换、相位步进、跳相。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9、故障监测及处理功能：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（1）一般故障 集中协调式信号机应对通信、检测器等外部设备的工作状况进行监控和记录，如果发生一般故障，在能够功能降级的情况下应继续正常工作。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（2）严重故障 发生以下严重故障，交通信号控制器须立即进入黄闪或关灯状态：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2）同一灯组红绿冲突故障；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3）连接在某一输出的所有信号灯组的红灯同时发生故障；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4）电压超出正常使用范围应有自保护措施；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5）影响道路交通安全的其它严重故障。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（3）故障信息存储与发送 集中协调式信号机应能对所有在运行期间采集的故障信息进行存储记录。在发现故障时，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应能上传故障信息，所存储的信息应能在交通信号控制器或通过与交通信号控制器相连的外部 设备(该设备可检索并显示储存信息)显示、查阅，交通信号控制器至少保存不少于 250 条最新 故障记录。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（4）故障信息内容 故障信息内容至少应包括：</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1）以代码或文本形式记录下来的故障类型与细节。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2）故障发生的时间与日期。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3）故障清除的时间与日期。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10、时钟校正信号机配备 GPS 校时模块，可以自动校正信号机时钟。具有中心系统校时功能，可以与中 心控制系统连接，接收并执行中心校时命令。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11、交通流采集功能可采集时间间隔不大于 0.25s 的交通流数据。 12、可变车道控制功能 可按时段或流量信息切换可变车道的导向方向。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3.1.1.3 性能指标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1、相位指标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信号机标配 16 个相位，最大可扩展至 32 相位。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2、灯控输出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信号机提供 48 路灯控输出，最大可扩充到 96 路灯控输出。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3、接口要求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信号机具备 RS232 接口、RS485 接口、10/100M 的 RJ45 接口、GPS 模块接口和扩展串口。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4、检测接口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至少具有 16 路，可扩充至 32 路检测信号的输入。可接入多种类型的车辆检测器（微波、 视频检测，线圈，电子警察等），可检测交通流量、占有率等信息。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3.1.1.4 电气指标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1、交通信号控制机主电源额定电压：AC176V-264V、50Hz±2Hz；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2、交通信号控制机可安装外接电源输入滤波器；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3、交通信号控制机内另须安装两个标准 AC220V 电源备用插座；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4、信号机每路的最大驱动功率为：800W；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5、信号机整机功耗为：小于 100W；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6、信号机相对湿度：5%~95％，非冷凝；</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7、★信号机工作温度：-20℃~70℃（投标人参加投标时，提供公安部检测机构出具的检 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8、★信号机绝缘电阻不小于 10MΩ（投标人参加投标时，提供公安部检测机构出具的检 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3.1.1.5 信号机箱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1、机柜外观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交通信号控制机机柜的内、外表面及控制面板光洁、平整，无凹痕、划伤、裂缝、变形等 缺陷。表面有牢固的防锈、防腐蚀镀层或漆层，金属零件无锈蚀及其它机械损伤，各滑动或转 动部件活动应灵活，紧固部件不松动，外部表面无可能导致伤害的尖锐的突起或拐角。</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2、机柜结构 交通信号控制机机柜整体结：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（1）为了便于后期维护，信号机的穿线孔采用合理化设计，可将不同方向、种类的线缆分类穿线理线。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（2）交通信号控制机机柜采用钢材质机柜，有利于交通信号控制机的散热和安装、使用、 维修并具有防撬设计。柜门（前门、后门、侧门）与柜体的缝隙合理，避免人为破坏信号机， 保障信号机安全。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（3）交通信号控制机机柜设计能防雨并且尽可能降低灰尘及有害物质的侵入，机柜设计 还防止顶面积水。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（4）交通信号控制机具有足够的机械强度，能承受正常条件下可预料到的运输、安装、 搬运等过程中的操作。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（5）为落地式安装方式。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（6）方便与交通信号控制机预制机座连接。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3、内部结构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（1）机架为 19 英寸标准化设计。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（2）CPU、检测、通信、电源、灯控信号输出等模块均为模块化结构，上架式安装。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（3）材质 交通信号控制机防锈、防腐蚀处理。交通信号控制机内部的印刷电路板材料及部件进行了防潮、防腐、防盐雾的处理。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（4）机柜门 交通信号控制机机柜门的尺寸尽可能接近机柜的外部尺寸，机柜门的最大开启角度大于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120°角。机柜门设有牢固的统一门锁，以防止被非法使用者打开，门锁上有保护装置。机柜 门与机柜接缝处应有耐久并且有弹性的密封垫，密封垫连续设置。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（5）手动控制开关盒 机柜设有手动控制开关盒，手动控制开关盒锁与门锁有区别，使用者能在不用打开主机柜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门的情况下使用，而且也要防止被非法使用者打开。手动控制开关盒尺寸与机柜结构尺寸相适 应。手动控制门开关盒应设置在机柜的中、上部位置。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（6）内部照明装置 室外机在机柜内应设有照明装置，满足机柜内部照明要求。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（7）信号机箱内部标注：项目名称、建设单位。信号灯控制电缆接入信号机箱一端打上 标签，标明所控制方向灯组。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3.1.1.6 对接及功能实现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本项目建设的交通信号控制系统，必须符合公安部 GAT1049.2-2013 的标准，投标人负责 对接淮安市公安局交通警察支队已建设的交通信号控制系统，实现配时方案设置和指定相位等 功能。实现交通信号控制系统联网控制功能。中标供应商对要求对接的系统免费开放接口协议、 SDK 包、数据结构等与对接相关的所有资料，并承担相应的对接开发工作及所需费用等，保证 本次建设的交通信号控制系统满足采购的要求。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1、常规控制要求 系统应能对所投信号机实现干线协调、多时段定时控制等多种控制方式。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（1）干线协调控制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系统应能对所投信号机实现干线协调控制，信号机软件根据预先设置好的相序、配时、相位差等参数，自主进行协调平滑处理，使干线道路实现线控绿波带的效果。 2）多时段定时控制 系统应能对所投信号机实现根据时段流量分布特点，通过多时段分别固定配时方案的模式对路口控制。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2、特殊控制要求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（1）溢出控制 系统应能对所投信号机实现设置检测器占有率采样间隔、排队占有率加权系数、溢出占有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率加权系数。系统能够根据多路口多方向的溢出情况组合生成溢出方案，并设置不同时段不同 溢出状态（缓行、拥堵）的配时方案，并自动下发控制方案的功能。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（2）行人过街控制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所投信号机实现行人过街控制，系统通过过街入口处的行人按钮或行人（非机动车）检测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设备，接收到行人过街请求信号或检测到行人信号，计算上下游交通信号路口的信号配置，提 供行人信号灯合理的过街绿灯时间。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（3）公交优先控制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系统应能对所投信号机实现 GPS/北斗、RFID、视频检测等多种优先请求方式，实现在公 交车辆到达交通信号控制路口时，公交车辆向交通信号控制系统请求给予优先通行信号，使公 交车辆顺利通过。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eastAsia="zh-CN"/>
              </w:rPr>
              <w:t>三年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20天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D5B5D70"/>
    <w:rsid w:val="3D972B19"/>
    <w:rsid w:val="3DBB7856"/>
    <w:rsid w:val="464943C9"/>
    <w:rsid w:val="46AE2EAA"/>
    <w:rsid w:val="4A0E06F8"/>
    <w:rsid w:val="4BB038DA"/>
    <w:rsid w:val="4D5932DD"/>
    <w:rsid w:val="50076B1F"/>
    <w:rsid w:val="50417986"/>
    <w:rsid w:val="52845C1D"/>
    <w:rsid w:val="54457DE3"/>
    <w:rsid w:val="558E406A"/>
    <w:rsid w:val="57DB3B40"/>
    <w:rsid w:val="58416D91"/>
    <w:rsid w:val="596D654F"/>
    <w:rsid w:val="5BBF6D32"/>
    <w:rsid w:val="61852A60"/>
    <w:rsid w:val="68112FCA"/>
    <w:rsid w:val="69FD1FFD"/>
    <w:rsid w:val="6B674346"/>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2024-01-10T07:20:24Z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999228E911E6476EA5EF2C3FFBE9982F_13</vt:lpwstr>
  </property>
</Properties>
</file>