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摄像机设备询价文件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6"/>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7"/>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6"/>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1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1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6"/>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12"/>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743"/>
        <w:gridCol w:w="772"/>
        <w:gridCol w:w="1839"/>
        <w:gridCol w:w="1191"/>
        <w:gridCol w:w="1191"/>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51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414"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19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是否满足参数要求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19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社会面广角枪机</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1、传感器：不少于2个；</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2、★分辨率：≥800万像素；</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3、★GPU:内置GPU芯片；靶面尺寸均≥1/1.8英寸</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4、最低照度：</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彩色：≤0.001Lx，黑白：≤0.0001Lx；</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5、信噪比：≥56dB；</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6、视场角：</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水平视场角不低于水平180°，垂直视场角48°；</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7、补光：内置补光灯不低于4个暖光灯，补光距离≥30m；</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8、水平中心分辨力≥1600TVL；</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9、内置麦克风、扬声器；</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设置联动不同的声音，播放次数可设置为1-10次，白光可设置常亮与闪烁模式，闪烁频率、时长、周期可设置，声音等级可设置0-100；</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10、智能分析：</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支持绊线入侵、区域入侵、快速移动、物品遗留、物品搬移、徘徊检测、人员聚集，停车检测等；</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11、人数统计：</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支持区域内人数统计，生成人数统计日/月/年报表，导出使用；</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12、视频压缩标准：H.265、H.264、MJPEG视频编码格式；</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13、防护等级：不低于IP66等级；</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标★项须有公安部检测报告证明文件。</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189</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default" w:ascii="宋体" w:hAnsi="宋体" w:eastAsia="宋体" w:cs="宋体"/>
                <w:i w:val="0"/>
                <w:iCs w:val="0"/>
                <w:color w:val="000000"/>
                <w:sz w:val="24"/>
                <w:szCs w:val="24"/>
                <w:u w:val="none"/>
                <w:lang w:val="en-US" w:eastAsia="zh-CN"/>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人像抓拍球机</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1、传感器：不少于2个，靶面尺寸均≥1/1.8英寸</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2、★分辨率：均在400万像素以上；</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3、★GPU:内置GPU芯片；</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4、最低照度：</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彩色：≤0.0002Lx，黑白：≤0.0001Lx；</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5、变倍</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光学变倍：细节≥32倍，全景焦距优于4mm；</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数字变倍：16倍；</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6、补光</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补光距离：150米红外灯补光</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7、智能分析</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1）支持绊线入侵、区域入侵、穿越围栏、徘徊、物品遗留、物品搬移、快速移动、停车、人员聚集检测；支持联动跟踪</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2）支持快速智能切换，当更换智能模式时设备不重启，新智能使能后即可生效</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8、视频压缩标准：H.265、H.264、MJPEG视频编码格式；</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9、关联显示：支持人脸、车牌的抠图及人脸与人体、车牌与车辆的关联比对，可对同一目标进行双画面关联显示；</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10、支持联动态：开启联动跟踪和视频结构化功能后，细节摄像机可对全景摄像机监控范围内出现的行人、机动车、非机动车进行检测和抓拍，并在IE浏览器上显示行人、机动车、非机动车属性</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11、防护等级：不低于IP66等级；</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标★项须有公安部检测报告证明文件。</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60</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default" w:ascii="宋体" w:hAnsi="宋体" w:eastAsia="宋体" w:cs="宋体"/>
                <w:i w:val="0"/>
                <w:iCs w:val="0"/>
                <w:color w:val="000000"/>
                <w:sz w:val="24"/>
                <w:szCs w:val="24"/>
                <w:u w:val="none"/>
                <w:lang w:val="en-US"/>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800万云台结构化相机</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1、传感器：不少于2个；</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2、分辨率：全景通道分辨率≥400万，靶面尺寸≥1/1.8英寸；细节通道分辨率≥800万，靶面尺寸≥1/1.2英寸</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3、GPU:内置GPU芯片，GPU芯片算力共计≥8T；</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4、最低照度： 彩色：≤0.0002Lx，黑白：≤0.0001Lx；</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混合检测：全景和细节通道均具有视频结构化功能，可同时开启和关闭；视频结构化功能包含机动车抓拍、机动车属性提取、非机动车抓拍、非机动车属性提取、人体抓拍、人体属性提取、人像抓拍、人像属性提取</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6、人脸抓拍：具有人脸目标识别、人脸优选抓拍、人脸增强、人脸属性提取功能;人脸抠图方案可设置</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7、角度调节：水平旋转范围：细节通道≥0~350°，垂直旋转范围：细节通道≥-10°~30°；全景通道≥-5°~15°；</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8、补光：白光补光灯≥2个，混合补光灯≥4个</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9、焦距：全景镜头焦距优于4mm，细节镜头焦距优于12-60mm</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10、关联显示：支持人脸、车牌的抠图及人脸与人体、车牌与车辆的关联比对，可对同一目标进行双画面关联显示；</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11、防护等级：不低于IP66等级；</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标★项须有公安部检测报告证明文件。</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60</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default" w:ascii="宋体" w:hAnsi="宋体" w:eastAsia="宋体" w:cs="宋体"/>
                <w:i w:val="0"/>
                <w:iCs w:val="0"/>
                <w:color w:val="000000"/>
                <w:sz w:val="24"/>
                <w:szCs w:val="24"/>
                <w:u w:val="none"/>
                <w:lang w:val="en-US"/>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400万云台结构化相机</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1、传感器：不少于2个；</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2、分辨率：均在400万像素以上；抓拍单元靶面尺寸≥1/1.8英寸</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3、GPU:内置GPU芯片；</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4、最低照度： 彩色：≤0.0002Lx，黑白：≤0.0001Lx；</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抓拍关联显示：可对目标(行人、非动车、机动车)进行跟踪,并显示抓拍图片;可将人脸与人体、车牌与车辆、非机动车与车牌进行关联显示；支持实时分析并显示目标(行人、非动车、机动车)属性信息,可将属性信息叠加在抓拍的图片上</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结构化推图：在视频结构化模式下一次可抓拍10张图片,图片类型包括场景图、人脸图、人体图、非机动车图、机动车图、车牌图,其中人脸和人体图可关联存储、非机动车图和人脸图可关联存储、机动车图和车牌图可关联存储;可通过浏览器或客户端软件检索并查看存储的图片</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7、角度调节：全景摄像机与细节摄像机均支持独立电动云台；全景摄像机:垂直旋转范围:-5°~30°，水平旋转范围:0°~355°；细节摄像机:垂直旋转范围:-5°~30°</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8、补光：两通道的补光灯都支持分区补光,每颗补光灯可以独立控制,可对画面5个不同区域补光强度进行手动控制；</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9、视频压缩标准：H.265、H.264、MJPEG视频编码格式；</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10、焦距：抓拍镜头焦距优于8-32mm；</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11、支持DC12V供电方式，支持12V电源返送；</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12、防护等级：不低于IP66等级；</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13、整机一体化设计</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标★项须有公安部检测报告证明文件。</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default" w:ascii="宋体" w:hAnsi="宋体" w:eastAsia="宋体" w:cs="宋体"/>
                <w:i w:val="0"/>
                <w:iCs w:val="0"/>
                <w:color w:val="000000"/>
                <w:sz w:val="24"/>
                <w:szCs w:val="24"/>
                <w:u w:val="none"/>
                <w:lang w:val="en-US"/>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微卡口</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1、靶面尺寸≥1/1.8英寸；</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2、分辨率≥2688×1520；</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3、GPU:内置GPU芯片；</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4、智能检测</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1）支持机动车、二轮车（摩托车、自行车、电动二轮车）、三轮车和行人分类检测，支持车前悬挂物、年检标识、打电话、不系安全带、遮阳板识别、抽烟、驾驶员人脸识别、 驾驶室人脸抠图等检测；</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5、机动车抓拍</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1）机动车违章检测：机动车超速、压线、逆行、禁止大货车等违法行为；</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2）支持30种车型识别，白天识别准确率不低于97%，夜晚识别准确率不低于95%；</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3）支持420种车标识别：白天车标识别准确率≥99%；晚上车标识别准确率≥99%；</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4）支持车辆捕获功能：白天准确率≥99%，夜间准确率≥99%</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5)车牌识别功能：白天识别准确率≥99%，晚上识别准确率≥99%；</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6)支持异常车牌检测功能，对遮挡及污损车牌进行判断和识别；</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7)支持13种车身颜色识别，包括：黑、白、灰、红、绿、蓝、黄、粉、紫、棕、青、金、橙；白天识别准确率≥99%；晚上识别准确率≥99%</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8）支持违法行车行为检测抓拍功能：白天违法行车行为捕获率≥97%，准确率≥97%；夜间违法行车行为准确率≥96%，准确率≥96%</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6、符合GA/T497-2016《道路车辆智能监测记录系统通用技术条件》相关要求、符合GA/T 832-2014《道路交通安全违法行为图像取证技术规范》相关要求、符合GA/T833-2016《机动车号牌图像自动识别技术规范》相关要求、符合GA/T 1400.4-2017《公安视频图像信息应用系统 第4部分：接口协议要求》相关要求；</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7、包含高清一体化嵌入式摄像机、高清镜头、室外防护罩、相机内置网络信号防雷器、风扇、电源适配器等；包含相机所需外置补光灯；</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8、防护等级：不低于IP66等级；</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default" w:ascii="宋体" w:hAnsi="宋体" w:eastAsia="宋体" w:cs="宋体"/>
                <w:i w:val="0"/>
                <w:iCs w:val="0"/>
                <w:color w:val="000000"/>
                <w:sz w:val="24"/>
                <w:szCs w:val="24"/>
                <w:u w:val="none"/>
                <w:lang w:val="en-US"/>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高空AR全景摄像机</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1、4个图像采集模块，可输出1路主视频图像（由4个图像采集模块输出的视频图像拼接而成）和1路辅视频图像；</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2、传感器靶面尺寸均≥1/1.8英寸；</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3、★GPU:内置GPU芯片≥2个，，；</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4、最低照度：</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彩色：≤0.0002Lx，黑白：≤0.0001Lx；</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5、★分辨率：</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主视频分辨率高于800万像素，辅视频分辨率高于400万像素；</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6、光学变倍</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主视频光学变倍不小于40倍；</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7、视场角</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水平视场角不小于180°，垂直视场角不小于100°；</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8、智能跟踪</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1）支持多目标跟踪：支持自动跟踪、手动跟踪及混合跟踪功能；</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2）自动跟踪:主视频画面检测出多个移动目标(人或车)后，辅视频画面可自动跟踪其中一个目标并调节变倍使该目标处于监控画面中央，可自动切换跟踪目标；</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3）手动跟踪:可在主视频画面中点击任意移动目标使辅视频画面对该目标进行跟踪；</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4）混合跟踪:可在主视频画面中点击或框选任意移动目标使辅视频画面对该目标进行跟踪，跟踪结束后自动转换为自动跟踪模式；</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9、标签管理</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1）具备标签跟踪功能，可对全景和细节通道的移动标签进行跟踪，移动标签始终位于画面中心，且跟踪时间和倍率可设置</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具备AR视频标签添加，修改，删除和标注等系列管理功能，支持全景通道添加不少于1024个标签，细节通道添加不少于512个标签;标签类型包括:警务站视频标签，建筑物视频标签，卡口视频标签，普通视频标签等；</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10、画中画</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具备画中画功能，可在主视频图像中叠加辅视频图像进行预览；</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11、防护等级：不低于IP66等级；</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default" w:ascii="宋体" w:hAnsi="宋体" w:eastAsia="宋体" w:cs="宋体"/>
                <w:i w:val="0"/>
                <w:iCs w:val="0"/>
                <w:color w:val="000000"/>
                <w:sz w:val="24"/>
                <w:szCs w:val="24"/>
                <w:u w:val="none"/>
                <w:lang w:val="en-US"/>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监控摄像设备</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1）内置GPU芯片；由2路全景摄像机和1路细节摄像机组成，CMOS靶面尺寸均≥1/1.8英寸</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2）细节相机≥40倍光学变倍，16倍数字变倍</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3）全景摄像机、细节相机分辨率均在800万像素以上；</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4）最低照度：彩色≤0.0002lx；黑白≤0.0001lx</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具有AR标签管理功能，可对监控区域的常规点位、卡口点位、人脸点位、重点道路等进行标签标注，可添加≥512个标签；云台明显抖动、转动或进行镜头变倍时，标签应跟随标定的目标物移动，并在画面中与目标物保持相对静止</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6）全景通道可输出2个镜头无缝拼接的全景图像，纵向拼接偏差像素≤4个像素点;全景通道水平视场角≥200°;全景通道可垂直旋转，旋转范围≥12°</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7）支持快速智能切换，当更换智能模式时设备不重启，新智能使能后即可生效</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8）支持1路音频输入和1路音频输出</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9）全景内置≥4颗白光灯补光灯；细节内置≥6颗红外灯和2颗白光补光灯</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10）支持IP67防护等级</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11）支持DC36V±25%宽电压输入</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default" w:ascii="宋体" w:hAnsi="宋体" w:eastAsia="宋体" w:cs="宋体"/>
                <w:i w:val="0"/>
                <w:iCs w:val="0"/>
                <w:color w:val="000000"/>
                <w:sz w:val="24"/>
                <w:szCs w:val="24"/>
                <w:u w:val="none"/>
                <w:lang w:val="en-US"/>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硬盘录像机</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1)支持2个内置SATA接口，单盘容量支持16T，可配置成单盘</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2）支持接入8块接口为SATA的硬盘，每个SATA口可接入最大14TB容量的硬盘</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3）支持1路VGA输出，1路HDMI输出，VGA和HDMI支持异源输出。其中HDMI最大支持4K显示输出，VGA最大支持1080P显示输出</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4）支持32路网络视频接入，网络性能接入320Mbps，储存320Mbps，转发320Mbps</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5）支持12MP/8MP/6MP/5MP/4MP/3MP/1080P/1.3MP/720P IPC分辨率接入</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6）支持2×12M/4×8MP/6×5MP/8×4MP/11×3MP/16×1080P/32×720P解码，最大支持16路视频回放</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7）支持远程管理IPC功能，支持对前端IPC远程升级，支持远程对IPC的编码配置修改等操作</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8）支持远程零通道预览功能，可将接入的多路视频图像多画面显示在一路视频图像上</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9）支持切片回放功能，将录像切片等分成若干段视频进行多路同时回放</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10）支持鱼眼矫正功能，本地和web端在预览和回放模式下，支持对接入鱼眼视频以拼接的方式进行矫正功能</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11）支持预览通道拖动保存、自定义布局（双目、三目、四目枪机接入）</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default" w:ascii="宋体" w:hAnsi="宋体" w:eastAsia="宋体" w:cs="宋体"/>
                <w:i w:val="0"/>
                <w:iCs w:val="0"/>
                <w:color w:val="000000"/>
                <w:sz w:val="24"/>
                <w:szCs w:val="24"/>
                <w:u w:val="none"/>
                <w:lang w:val="en-US"/>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多功能闪光灯</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1.名称:多功能闪光灯</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2.型号:1)红外白光爆闪补光一体灯，搭配高清摄像机使用；</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2)模式：白天/可见光，夜间/红外光；</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3)闪光间隔：65ms；</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4)支持 LED 频闪补光，爆闪补光，红外爆闪补光；</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5)最佳拍摄距离：18-28m；</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6)闪光寿命：1000 万次以上；</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7)滤光片切换与控制：电平量；</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8)工作环境：-25～+70℃/20%～90%；</w:t>
            </w:r>
          </w:p>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9)电源：220V AC；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default" w:ascii="宋体" w:hAnsi="宋体" w:eastAsia="宋体" w:cs="宋体"/>
                <w:i w:val="0"/>
                <w:iCs w:val="0"/>
                <w:color w:val="000000"/>
                <w:sz w:val="24"/>
                <w:szCs w:val="24"/>
                <w:u w:val="none"/>
                <w:lang w:val="en-US"/>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8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以上报价含可抵扣的增值税税费、运费（含上楼费）等费用。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三年</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合同签订后个7日内支付20%预付款，货到验收合格后3个月内付清其余的货款。（付款方式可双方再协商，如报价让利更优惠、供货期期限缩短等双方协商互惠互利的基础上商谈）。</w:t>
            </w:r>
          </w:p>
        </w:tc>
      </w:tr>
    </w:tbl>
    <w:p>
      <w:pPr>
        <w:rPr>
          <w:rFonts w:hint="eastAsia" w:ascii="黑体" w:hAnsi="黑体" w:eastAsia="黑体" w:cs="黑体"/>
          <w:color w:val="FF0000"/>
        </w:rPr>
      </w:pPr>
    </w:p>
    <w:p>
      <w:pPr>
        <w:rPr>
          <w:rFonts w:hint="eastAsia" w:ascii="黑体" w:hAnsi="黑体" w:eastAsia="黑体" w:cs="黑体"/>
          <w:color w:val="FF0000"/>
          <w:lang w:eastAsia="zh-CN"/>
        </w:rPr>
      </w:pPr>
      <w:r>
        <w:rPr>
          <w:rFonts w:hint="eastAsia" w:ascii="黑体" w:hAnsi="黑体" w:eastAsia="黑体" w:cs="黑体"/>
          <w:color w:val="FF0000"/>
          <w:lang w:eastAsia="zh-CN"/>
        </w:rPr>
        <w:t>前段摄像机及相关配套设备须无缝接入淮安市公安局新城分局视频联网汇聚平台，人脸、结构化等须按照标准无缝接入淮安市公安局人像管理平台，达到实战使用要求。</w:t>
      </w:r>
    </w:p>
    <w:p>
      <w:pPr>
        <w:rPr>
          <w:rFonts w:hint="eastAsia" w:ascii="黑体" w:hAnsi="黑体" w:eastAsia="黑体" w:cs="黑体"/>
          <w:color w:val="FF0000"/>
          <w:lang w:eastAsia="zh-CN"/>
        </w:rPr>
      </w:pPr>
      <w:r>
        <w:rPr>
          <w:rFonts w:hint="eastAsia" w:ascii="黑体" w:hAnsi="黑体" w:eastAsia="黑体" w:cs="黑体"/>
          <w:color w:val="FF0000"/>
          <w:lang w:eastAsia="zh-CN"/>
        </w:rPr>
        <w:t>前段摄像机及相关配套设备软硬件与淮安市新城分局协调等一切费用及事项由中标人承担。</w:t>
      </w:r>
    </w:p>
    <w:p>
      <w:pPr>
        <w:rPr>
          <w:rFonts w:hint="eastAsia" w:ascii="黑体" w:hAnsi="黑体" w:eastAsia="黑体" w:cs="黑体"/>
          <w:color w:val="FF0000"/>
          <w:lang w:eastAsia="zh-CN"/>
        </w:rPr>
      </w:pPr>
      <w:r>
        <w:rPr>
          <w:rFonts w:hint="eastAsia" w:ascii="黑体" w:hAnsi="黑体" w:eastAsia="黑体" w:cs="黑体"/>
          <w:color w:val="FF0000"/>
          <w:lang w:eastAsia="zh-CN"/>
        </w:rPr>
        <w:t>摄像机必须经测试通过后确定为中标人，现场未通过就使用单位测试，将取消其中标资格。</w:t>
      </w:r>
    </w:p>
    <w:p>
      <w:pPr>
        <w:pStyle w:val="7"/>
        <w:rPr>
          <w:rFonts w:hint="eastAsia"/>
        </w:rPr>
        <w:sectPr>
          <w:pgSz w:w="16838" w:h="11906" w:orient="landscape"/>
          <w:pgMar w:top="1800" w:right="1440" w:bottom="1800" w:left="1440" w:header="851" w:footer="992" w:gutter="0"/>
          <w:cols w:space="425" w:num="1"/>
          <w:docGrid w:type="lines" w:linePitch="312" w:charSpace="0"/>
        </w:sectPr>
      </w:pPr>
      <w:bookmarkStart w:id="0" w:name="_GoBack"/>
      <w:bookmarkEnd w:id="0"/>
    </w:p>
    <w:p>
      <w:pPr>
        <w:pStyle w:val="4"/>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12"/>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1、合同签订后个7个自然日内，甲方向乙方支付20%的货款作为预付款。乙方收到预付款后安排备货、发货，货到验收合格后3个月内付清其余货款。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6"/>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6"/>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6"/>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6"/>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FF0000"/>
          <w:sz w:val="24"/>
          <w:szCs w:val="24"/>
          <w:highlight w:val="none"/>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4"/>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isLgl/>
      <w:lvlText w:val="%1.%2.%3."/>
      <w:lvlJc w:val="left"/>
      <w:pPr>
        <w:ind w:left="709" w:hanging="709"/>
      </w:pPr>
      <w:rPr>
        <w:rFonts w:hint="eastAsia" w:ascii="宋体" w:hAnsi="宋体" w:eastAsia="宋体" w:cs="宋体"/>
      </w:rPr>
    </w:lvl>
    <w:lvl w:ilvl="3" w:tentative="0">
      <w:start w:val="1"/>
      <w:numFmt w:val="decimal"/>
      <w:isLgl/>
      <w:lvlText w:val="%1.%2.%3.%4."/>
      <w:lvlJc w:val="left"/>
      <w:pPr>
        <w:ind w:left="850" w:hanging="850"/>
      </w:pPr>
      <w:rPr>
        <w:rFonts w:hint="eastAsia" w:ascii="宋体" w:hAnsi="宋体" w:eastAsia="宋体" w:cs="宋体"/>
      </w:rPr>
    </w:lvl>
    <w:lvl w:ilvl="4" w:tentative="0">
      <w:start w:val="1"/>
      <w:numFmt w:val="decimal"/>
      <w:isLgl/>
      <w:lvlText w:val="%1.%2.%3.%4.%5."/>
      <w:lvlJc w:val="left"/>
      <w:pPr>
        <w:ind w:left="991" w:hanging="991"/>
      </w:pPr>
      <w:rPr>
        <w:rFonts w:hint="eastAsia" w:ascii="宋体" w:hAnsi="宋体" w:eastAsia="宋体" w:cs="宋体"/>
      </w:rPr>
    </w:lvl>
    <w:lvl w:ilvl="5" w:tentative="0">
      <w:start w:val="1"/>
      <w:numFmt w:val="decimal"/>
      <w:isLgl/>
      <w:lvlText w:val="%1.%2.%3.%4.%5.%6."/>
      <w:lvlJc w:val="left"/>
      <w:pPr>
        <w:ind w:left="1134" w:hanging="1134"/>
      </w:pPr>
      <w:rPr>
        <w:rFonts w:hint="eastAsia" w:ascii="宋体" w:hAnsi="宋体" w:eastAsia="宋体" w:cs="宋体"/>
      </w:rPr>
    </w:lvl>
    <w:lvl w:ilvl="6" w:tentative="0">
      <w:start w:val="1"/>
      <w:numFmt w:val="decimal"/>
      <w:isLgl/>
      <w:lvlText w:val="%1.%2.%3.%4.%5.%6.%7."/>
      <w:lvlJc w:val="left"/>
      <w:pPr>
        <w:ind w:left="1275" w:hanging="1275"/>
      </w:pPr>
      <w:rPr>
        <w:rFonts w:hint="eastAsia" w:ascii="宋体" w:hAnsi="宋体" w:eastAsia="宋体" w:cs="宋体"/>
      </w:rPr>
    </w:lvl>
    <w:lvl w:ilvl="7" w:tentative="0">
      <w:start w:val="1"/>
      <w:numFmt w:val="decimal"/>
      <w:isLgl/>
      <w:lvlText w:val="%1.%2.%3.%4.%5.%6.%7.%8."/>
      <w:lvlJc w:val="left"/>
      <w:pPr>
        <w:ind w:left="1418" w:hanging="1418"/>
      </w:pPr>
      <w:rPr>
        <w:rFonts w:hint="eastAsia" w:ascii="宋体" w:hAnsi="宋体" w:eastAsia="宋体" w:cs="宋体"/>
      </w:rPr>
    </w:lvl>
    <w:lvl w:ilvl="8" w:tentative="0">
      <w:start w:val="1"/>
      <w:numFmt w:val="decimal"/>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068640C3"/>
    <w:rsid w:val="068640C3"/>
    <w:rsid w:val="3B8521EC"/>
    <w:rsid w:val="55D447DE"/>
    <w:rsid w:val="627A5E9C"/>
    <w:rsid w:val="63710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4">
    <w:name w:val="heading 1"/>
    <w:basedOn w:val="2"/>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Title"/>
    <w:basedOn w:val="3"/>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toc 2"/>
    <w:basedOn w:val="1"/>
    <w:next w:val="1"/>
    <w:qFormat/>
    <w:uiPriority w:val="1"/>
    <w:pPr>
      <w:ind w:left="596"/>
    </w:pPr>
    <w:rPr>
      <w:rFonts w:ascii="宋体" w:hAnsi="宋体" w:eastAsia="宋体"/>
      <w:sz w:val="24"/>
      <w:szCs w:val="24"/>
    </w:rPr>
  </w:style>
  <w:style w:type="paragraph" w:styleId="6">
    <w:name w:val="Body Text"/>
    <w:basedOn w:val="1"/>
    <w:next w:val="7"/>
    <w:unhideWhenUsed/>
    <w:qFormat/>
    <w:uiPriority w:val="99"/>
    <w:pPr>
      <w:spacing w:after="120"/>
    </w:pPr>
    <w:rPr>
      <w:sz w:val="28"/>
    </w:rPr>
  </w:style>
  <w:style w:type="paragraph" w:styleId="7">
    <w:name w:val="Body Text First Indent"/>
    <w:basedOn w:val="1"/>
    <w:next w:val="8"/>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8">
    <w:name w:val="Body Text First Indent 2"/>
    <w:basedOn w:val="9"/>
    <w:qFormat/>
    <w:uiPriority w:val="99"/>
  </w:style>
  <w:style w:type="paragraph" w:styleId="9">
    <w:name w:val="Body Text Indent"/>
    <w:basedOn w:val="1"/>
    <w:qFormat/>
    <w:uiPriority w:val="99"/>
    <w:pPr>
      <w:spacing w:after="120"/>
      <w:ind w:left="420" w:leftChars="200"/>
    </w:pPr>
  </w:style>
  <w:style w:type="paragraph" w:styleId="10">
    <w:name w:val="Plain Text"/>
    <w:basedOn w:val="1"/>
    <w:unhideWhenUsed/>
    <w:qFormat/>
    <w:uiPriority w:val="0"/>
    <w:rPr>
      <w:rFonts w:ascii="宋体" w:hAnsi="Courier New"/>
      <w:szCs w:val="20"/>
    </w:rPr>
  </w:style>
  <w:style w:type="paragraph" w:styleId="11">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2023-11-30T01:18:00Z</dcterms:created>
  <dc:creator>诸葛胜祥</dc:creator>
  <cp:lastModifiedBy>诸葛胜祥</cp:lastModifiedBy>
  <dcterms:modified xsi:type="dcterms:W3CDTF">2023-11-30T01:32:52Z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86D9343B1E6049B4BCF340196A718E01_13</vt:lpwstr>
  </property>
</Properties>
</file>