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辅材询价文件</w:t>
      </w: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3"/>
        <w:rPr>
          <w:rFonts w:hint="eastAsia"/>
          <w:lang w:val="en-US" w:eastAsia="zh-CN"/>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9"/>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9"/>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9"/>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9"/>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9"/>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12"/>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9"/>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12"/>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9"/>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12"/>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00"/>
        <w:gridCol w:w="4815"/>
        <w:gridCol w:w="442"/>
        <w:gridCol w:w="979"/>
        <w:gridCol w:w="880"/>
        <w:gridCol w:w="1731"/>
        <w:gridCol w:w="1629"/>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257"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859"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070"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257"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2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7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是否满足</w:t>
            </w:r>
          </w:p>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7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手井</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300mm×400mm井盖，复合材质</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机柜</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两门防震带轮子机柜,42U</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PE管</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φ32</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米</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3000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开关电源</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12V10A</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电源</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24V5A</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定制横臂</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含抱箍,1m-1.5m</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水晶头</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五类</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盒</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胶带</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公牛</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轧带</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10公分</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包</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安装螺丝</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400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插线板</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12</w:t>
            </w:r>
          </w:p>
        </w:tc>
        <w:tc>
          <w:tcPr>
            <w:tcW w:w="8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480" w:firstLineChars="20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rPr>
              <w:t>合同签订后个7日内支付</w:t>
            </w:r>
            <w:r>
              <w:rPr>
                <w:rFonts w:hint="eastAsia" w:ascii="黑体" w:hAnsi="宋体" w:eastAsia="黑体" w:cs="黑体"/>
                <w:i w:val="0"/>
                <w:iCs w:val="0"/>
                <w:color w:val="FF0000"/>
                <w:sz w:val="24"/>
                <w:szCs w:val="24"/>
                <w:u w:val="none"/>
                <w:lang w:val="en-US" w:eastAsia="zh-CN"/>
              </w:rPr>
              <w:t>3</w:t>
            </w:r>
            <w:r>
              <w:rPr>
                <w:rFonts w:hint="eastAsia" w:ascii="黑体" w:hAnsi="宋体" w:eastAsia="黑体" w:cs="黑体"/>
                <w:i w:val="0"/>
                <w:iCs w:val="0"/>
                <w:color w:val="FF0000"/>
                <w:sz w:val="24"/>
                <w:szCs w:val="24"/>
                <w:u w:val="none"/>
              </w:rPr>
              <w:t>0%预付款，货到验收合格后3个月内付清其余的货款。</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6"/>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12"/>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0"/>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0"/>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0"/>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0"/>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0"/>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0"/>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0"/>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0"/>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0"/>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1、合同签订后个7个自然日内，甲方向乙方支付30%的货款作为预付款。乙方收到预付款后安排备货、发货，货到验收合格后3个月内付清其余70%的货款。</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9"/>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9"/>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9"/>
      <w:isLgl/>
      <w:lvlText w:val="%1.%2."/>
      <w:lvlJc w:val="left"/>
      <w:pPr>
        <w:ind w:left="567" w:hanging="567"/>
      </w:pPr>
      <w:rPr>
        <w:rFonts w:hint="eastAsia" w:ascii="宋体" w:hAnsi="宋体" w:eastAsia="宋体" w:cs="宋体"/>
      </w:rPr>
    </w:lvl>
    <w:lvl w:ilvl="2" w:tentative="0">
      <w:start w:val="1"/>
      <w:numFmt w:val="decimal"/>
      <w:isLgl/>
      <w:lvlText w:val="%1.%2.%3."/>
      <w:lvlJc w:val="left"/>
      <w:pPr>
        <w:ind w:left="709" w:hanging="709"/>
      </w:pPr>
      <w:rPr>
        <w:rFonts w:hint="eastAsia" w:ascii="宋体" w:hAnsi="宋体" w:eastAsia="宋体" w:cs="宋体"/>
      </w:rPr>
    </w:lvl>
    <w:lvl w:ilvl="3" w:tentative="0">
      <w:start w:val="1"/>
      <w:numFmt w:val="decimal"/>
      <w:isLgl/>
      <w:lvlText w:val="%1.%2.%3.%4."/>
      <w:lvlJc w:val="left"/>
      <w:pPr>
        <w:ind w:left="850" w:hanging="850"/>
      </w:pPr>
      <w:rPr>
        <w:rFonts w:hint="eastAsia" w:ascii="宋体" w:hAnsi="宋体" w:eastAsia="宋体" w:cs="宋体"/>
      </w:rPr>
    </w:lvl>
    <w:lvl w:ilvl="4" w:tentative="0">
      <w:start w:val="1"/>
      <w:numFmt w:val="decimal"/>
      <w:isLgl/>
      <w:lvlText w:val="%1.%2.%3.%4.%5."/>
      <w:lvlJc w:val="left"/>
      <w:pPr>
        <w:ind w:left="991" w:hanging="991"/>
      </w:pPr>
      <w:rPr>
        <w:rFonts w:hint="eastAsia" w:ascii="宋体" w:hAnsi="宋体" w:eastAsia="宋体" w:cs="宋体"/>
      </w:rPr>
    </w:lvl>
    <w:lvl w:ilvl="5" w:tentative="0">
      <w:start w:val="1"/>
      <w:numFmt w:val="decimal"/>
      <w:isLgl/>
      <w:lvlText w:val="%1.%2.%3.%4.%5.%6."/>
      <w:lvlJc w:val="left"/>
      <w:pPr>
        <w:ind w:left="1134" w:hanging="1134"/>
      </w:pPr>
      <w:rPr>
        <w:rFonts w:hint="eastAsia" w:ascii="宋体" w:hAnsi="宋体" w:eastAsia="宋体" w:cs="宋体"/>
      </w:rPr>
    </w:lvl>
    <w:lvl w:ilvl="6" w:tentative="0">
      <w:start w:val="1"/>
      <w:numFmt w:val="decimal"/>
      <w:isLgl/>
      <w:lvlText w:val="%1.%2.%3.%4.%5.%6.%7."/>
      <w:lvlJc w:val="left"/>
      <w:pPr>
        <w:ind w:left="1275" w:hanging="1275"/>
      </w:pPr>
      <w:rPr>
        <w:rFonts w:hint="eastAsia" w:ascii="宋体" w:hAnsi="宋体" w:eastAsia="宋体" w:cs="宋体"/>
      </w:rPr>
    </w:lvl>
    <w:lvl w:ilvl="7" w:tentative="0">
      <w:start w:val="1"/>
      <w:numFmt w:val="decimal"/>
      <w:isLgl/>
      <w:lvlText w:val="%1.%2.%3.%4.%5.%6.%7.%8."/>
      <w:lvlJc w:val="left"/>
      <w:pPr>
        <w:ind w:left="1418" w:hanging="1418"/>
      </w:pPr>
      <w:rPr>
        <w:rFonts w:hint="eastAsia" w:ascii="宋体" w:hAnsi="宋体" w:eastAsia="宋体" w:cs="宋体"/>
      </w:rPr>
    </w:lvl>
    <w:lvl w:ilvl="8" w:tentative="0">
      <w:start w:val="1"/>
      <w:numFmt w:val="decimal"/>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068640C3"/>
    <w:rsid w:val="068640C3"/>
    <w:rsid w:val="63710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9">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 w:val="28"/>
    </w:rPr>
  </w:style>
  <w:style w:type="paragraph" w:styleId="3">
    <w:name w:val="Body Text First Indent"/>
    <w:basedOn w:val="1"/>
    <w:next w:val="4"/>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qFormat/>
    <w:uiPriority w:val="99"/>
  </w:style>
  <w:style w:type="paragraph" w:styleId="5">
    <w:name w:val="Body Text Indent"/>
    <w:basedOn w:val="1"/>
    <w:qFormat/>
    <w:uiPriority w:val="99"/>
    <w:pPr>
      <w:spacing w:after="120"/>
      <w:ind w:left="420" w:leftChars="200"/>
    </w:pPr>
  </w:style>
  <w:style w:type="paragraph" w:styleId="7">
    <w:name w:val="Title"/>
    <w:basedOn w:val="8"/>
    <w:next w:val="1"/>
    <w:qFormat/>
    <w:uiPriority w:val="0"/>
    <w:pPr>
      <w:spacing w:before="240" w:beforeLines="0" w:beforeAutospacing="0" w:after="60" w:afterLines="0" w:afterAutospacing="0"/>
      <w:jc w:val="center"/>
      <w:outlineLvl w:val="0"/>
    </w:pPr>
    <w:rPr>
      <w:rFonts w:ascii="Arial" w:hAnsi="Arial"/>
      <w:b/>
      <w:sz w:val="32"/>
    </w:rPr>
  </w:style>
  <w:style w:type="paragraph" w:styleId="8">
    <w:name w:val="toc 2"/>
    <w:basedOn w:val="1"/>
    <w:next w:val="1"/>
    <w:qFormat/>
    <w:uiPriority w:val="1"/>
    <w:pPr>
      <w:ind w:left="596"/>
    </w:pPr>
    <w:rPr>
      <w:rFonts w:ascii="宋体" w:hAnsi="宋体" w:eastAsia="宋体"/>
      <w:sz w:val="24"/>
      <w:szCs w:val="24"/>
    </w:rPr>
  </w:style>
  <w:style w:type="paragraph" w:styleId="10">
    <w:name w:val="Plain Text"/>
    <w:basedOn w:val="1"/>
    <w:unhideWhenUsed/>
    <w:qFormat/>
    <w:uiPriority w:val="0"/>
    <w:rPr>
      <w:rFonts w:ascii="宋体" w:hAnsi="Courier New"/>
      <w:szCs w:val="20"/>
    </w:rPr>
  </w:style>
  <w:style w:type="paragraph" w:styleId="11">
    <w:name w:val="Normal (Web)"/>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2023-11-30T01:18:00Z</dcterms:created>
  <dc:creator>诸葛胜祥</dc:creator>
  <cp:lastModifiedBy>诸葛胜祥</cp:lastModifiedBy>
  <dcterms:modified xsi:type="dcterms:W3CDTF">2023-11-30T01:20:43Z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F61BCE3D41DE40F4B08906B5BE6C9871_13</vt:lpwstr>
  </property>
</Properties>
</file>