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网络安全接入设备询价文件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62"/>
        <w:gridCol w:w="4953"/>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395"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395"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5"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网络安全接入设备</w:t>
            </w:r>
          </w:p>
        </w:tc>
        <w:tc>
          <w:tcPr>
            <w:tcW w:w="5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spacing w:line="240" w:lineRule="auto"/>
              <w:ind w:left="0" w:leftChars="0" w:firstLine="0" w:firstLineChars="0"/>
              <w:jc w:val="both"/>
              <w:textAlignment w:val="center"/>
              <w:rPr>
                <w:rFonts w:hint="default"/>
                <w:lang w:val="en-US" w:eastAsia="zh-CN"/>
              </w:rPr>
            </w:pPr>
            <w:r>
              <w:rPr>
                <w:rFonts w:hint="eastAsia" w:ascii="宋体" w:hAnsi="宋体" w:cs="宋体"/>
                <w:i w:val="0"/>
                <w:iCs w:val="0"/>
                <w:color w:val="000000"/>
                <w:sz w:val="21"/>
                <w:szCs w:val="21"/>
                <w:u w:val="none"/>
                <w:lang w:val="en-US" w:eastAsia="zh-CN"/>
              </w:rPr>
              <w:t>端口要求</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上行：不低于1个千兆电口，下行：不低于4个百兆电口；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2、技术性能要求</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1）不低于100Mbps双向并发吞吐量, 支持不少于10路高清并发调用；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2）具备地址映射功能---解决外部资源私有IP地址冲突；</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3）具备访问控制功能---控制访问方向、灵活限制访问和被访问地址（可按独立IP地址或IP段设限）；</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4）支持包括Onvif、GB/T28181和标准SDK的协议视频设备的接入；</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5）支持SNMP标准协议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6）支持IEEE802.3、IEEE802.3u、IEEE802.3ab、IEEE 802.3x、IEEE802.1q；</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7）支持VLAN、PVLAN、HTTP、HTTPS、SNMPv1/v2/v3、FTP、ARP；</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8）支持命令行接口（CLI），Console口进行配置；</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9）可视化管理界面；</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3、功能要求</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1）支持路由遮断，支持端口隔离，区分上行与用户端口；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2）支持白名单功能，限制特定的访问方与被访问对象</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3）支持物理安全保护，具备网关安全功能数据传输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★4）支持自主访问控制：管理员鉴别，安全管理；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★5）支持安全性测试：支持主机安全测试，WEB安全测试</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★6）支持IP地址映射：产品应能够限制内网用户可以访问的外部网络地址范围以及外网用户能够访问的内部网络地址范围，产品支持网络地址转换功能；</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4、具备公安部《计算机信息系统安全专用产品销售许可证》、3C认证（有证书证明文件）。</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注：1、设备需无缝对接原有安全管控平台；</w:t>
            </w:r>
          </w:p>
          <w:p>
            <w:pPr>
              <w:keepNext w:val="0"/>
              <w:keepLines w:val="0"/>
              <w:widowControl/>
              <w:suppressLineNumbers w:val="0"/>
              <w:ind w:left="0" w:leftChars="0" w:firstLine="960" w:firstLineChars="4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2、以上报价含可抵扣的增值税专用发票、运费以及相关服务费用。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lang w:val="en-US" w:eastAsia="zh-CN"/>
        </w:rPr>
        <w:t>四、</w:t>
      </w:r>
      <w:bookmarkStart w:id="0" w:name="_GoBack"/>
      <w:bookmarkEnd w:id="0"/>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9CB4"/>
    <w:multiLevelType w:val="singleLevel"/>
    <w:tmpl w:val="1A0F9CB4"/>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BDC6B78"/>
    <w:rsid w:val="0D78696A"/>
    <w:rsid w:val="0DBF30C4"/>
    <w:rsid w:val="100159F1"/>
    <w:rsid w:val="104E486C"/>
    <w:rsid w:val="138B678C"/>
    <w:rsid w:val="15B405D8"/>
    <w:rsid w:val="193251CA"/>
    <w:rsid w:val="1B811C42"/>
    <w:rsid w:val="1F741D8C"/>
    <w:rsid w:val="1FC0011B"/>
    <w:rsid w:val="25DE44B5"/>
    <w:rsid w:val="264801BD"/>
    <w:rsid w:val="2B9E5DD1"/>
    <w:rsid w:val="2E1B2848"/>
    <w:rsid w:val="2EE60C25"/>
    <w:rsid w:val="300D6BCC"/>
    <w:rsid w:val="32160F4E"/>
    <w:rsid w:val="39963E4D"/>
    <w:rsid w:val="4053615A"/>
    <w:rsid w:val="46AE2EAA"/>
    <w:rsid w:val="48832749"/>
    <w:rsid w:val="4A0E06F8"/>
    <w:rsid w:val="4BB038DA"/>
    <w:rsid w:val="50417986"/>
    <w:rsid w:val="57A86680"/>
    <w:rsid w:val="57DB3B40"/>
    <w:rsid w:val="5BBF6D32"/>
    <w:rsid w:val="5CA61E20"/>
    <w:rsid w:val="614F4B26"/>
    <w:rsid w:val="61852A60"/>
    <w:rsid w:val="64A92B09"/>
    <w:rsid w:val="69FD1FFD"/>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2023-11-23T09:32:35Z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61E9E896C082461B8FBD02F5DE780AD3_13</vt:lpwstr>
  </property>
</Properties>
</file>