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杆件及机箱询价文件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挂杆机箱</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1、采用不低于1.2mm厚的优质冷轧钢板制作；</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2、尺寸：≥35cm宽*50cm高*15cm深；</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3、箱体内部要求：配置10A2P自动重合闸保护器（具备防雷保护）1套、导轨插座5个（16A）、接地铜条、接线端子、散热风扇和温控器；</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4、定制要求：箱体表面须有8mm防雨顶，进行脱脂、酸洗、防锈磷化后热镀锌后喷塑，正门喷涂“公安专用”字样，颜色规格与淮安市生态新城现有风格保持一致；</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5、箱体要求：正门加锁，背面预留螺丝孔且和摄像机立杆预留的小配电箱法兰相匹配，侧面留有百叶窗；</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 6、防护等级：不低于IP65标准。</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摄像机立杆</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1、八角锥形立杆，高度6m，横臂5m。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2、杆件颜色与淮安生态新城现有风格保持一致，为方便以后扩展预留不少于4个枪机法兰和1个球机螺口；</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3、杆件采用热镀锌钢管，热镀锌厚度不小于86um，立杆整体喷塑，外观无鼓泡、裂纹或漏喷现象表面光滑色泽一致；</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8、地笼根据跨度设计。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摄像机立杆</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1、立杆，高度3.5m，杆件横臂1.5m。</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2、杆件颜色与淮安生态新城现有风格保持一致，为方便以后扩展预留不少于3个枪机法兰；</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3、杆件采用热镀锌钢管，热镀锌，立杆整体喷塑，外观无鼓泡、裂纹或漏喷现象表面光滑色泽一致；</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 xml:space="preserve">4、悬臂与立杆相接处、杆件底部均应焊接固定法兰盘。       </w:t>
            </w:r>
            <w:r>
              <w:rPr>
                <w:rFonts w:hint="eastAsia" w:ascii="宋体" w:hAnsi="宋体" w:cs="宋体"/>
                <w:i w:val="0"/>
                <w:iCs w:val="0"/>
                <w:color w:val="000000"/>
                <w:sz w:val="21"/>
                <w:szCs w:val="21"/>
                <w:u w:val="none"/>
                <w:lang w:val="en-US" w:eastAsia="zh-CN"/>
              </w:rPr>
              <w:br w:type="textWrapping"/>
            </w:r>
            <w:r>
              <w:rPr>
                <w:rFonts w:hint="eastAsia" w:ascii="宋体" w:hAnsi="宋体" w:cs="宋体"/>
                <w:i w:val="0"/>
                <w:iCs w:val="0"/>
                <w:color w:val="000000"/>
                <w:sz w:val="21"/>
                <w:szCs w:val="21"/>
                <w:u w:val="none"/>
                <w:lang w:val="en-US" w:eastAsia="zh-CN"/>
              </w:rPr>
              <w:t>5、含地笼。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56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8"/>
          <w:szCs w:val="28"/>
          <w:lang w:val="en-US" w:eastAsia="zh-CN"/>
        </w:rPr>
        <w:t>5、甲方验收依据</w:t>
      </w:r>
      <w:r>
        <w:rPr>
          <w:rFonts w:hint="eastAsia" w:ascii="仿宋" w:hAnsi="仿宋" w:eastAsia="仿宋" w:cs="仿宋"/>
          <w:color w:val="auto"/>
          <w:sz w:val="24"/>
          <w:szCs w:val="24"/>
          <w:lang w:val="en-US" w:eastAsia="zh-CN"/>
        </w:rPr>
        <w:t>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5D42D46"/>
    <w:rsid w:val="06E65ABA"/>
    <w:rsid w:val="082F30B8"/>
    <w:rsid w:val="0AE677FD"/>
    <w:rsid w:val="0BC2638F"/>
    <w:rsid w:val="0BDC6B78"/>
    <w:rsid w:val="0D78696A"/>
    <w:rsid w:val="0DBF30C4"/>
    <w:rsid w:val="100159F1"/>
    <w:rsid w:val="138B678C"/>
    <w:rsid w:val="15B405D8"/>
    <w:rsid w:val="193251CA"/>
    <w:rsid w:val="1B811C42"/>
    <w:rsid w:val="1F741D8C"/>
    <w:rsid w:val="1FC0011B"/>
    <w:rsid w:val="25DE44B5"/>
    <w:rsid w:val="264801BD"/>
    <w:rsid w:val="2B9E5DD1"/>
    <w:rsid w:val="2E1B2848"/>
    <w:rsid w:val="300D6BCC"/>
    <w:rsid w:val="39963E4D"/>
    <w:rsid w:val="46AE2EAA"/>
    <w:rsid w:val="48832749"/>
    <w:rsid w:val="4A0E06F8"/>
    <w:rsid w:val="4BB038DA"/>
    <w:rsid w:val="500F7081"/>
    <w:rsid w:val="50417986"/>
    <w:rsid w:val="57DB3B40"/>
    <w:rsid w:val="5BBF6D32"/>
    <w:rsid w:val="61852A60"/>
    <w:rsid w:val="69FD1FFD"/>
    <w:rsid w:val="6BB31049"/>
    <w:rsid w:val="6CF430F2"/>
    <w:rsid w:val="6F575DD1"/>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74A800AFF98243679943170B53C043EC_13</vt:lpwstr>
  </property>
</Properties>
</file>