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1" w:name="_GoBack"/>
      <w:bookmarkEnd w:id="1"/>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劳务施工询价文件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eastAsia" w:ascii="仿宋" w:hAnsi="仿宋" w:eastAsia="仿宋" w:cs="仿宋"/>
          <w:kern w:val="0"/>
          <w:sz w:val="28"/>
          <w:szCs w:val="28"/>
          <w:lang w:val="en-US" w:eastAsia="zh-CN"/>
        </w:rPr>
        <w:t>具备有效的建筑业企业资质证书（资质类别：施工劳务）</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230"/>
        <w:gridCol w:w="4181"/>
        <w:gridCol w:w="442"/>
        <w:gridCol w:w="743"/>
        <w:gridCol w:w="772"/>
        <w:gridCol w:w="1128"/>
        <w:gridCol w:w="1161"/>
        <w:gridCol w:w="1487"/>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623"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623"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46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是否满足参数要求</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c>
          <w:tcPr>
            <w:tcW w:w="163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w:t>
            </w:r>
          </w:p>
        </w:tc>
        <w:tc>
          <w:tcPr>
            <w:tcW w:w="163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社会面广角枪机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人像抓拍球机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800万云台结构化相机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400万云台结构化相机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微卡口</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高空AR全景摄像机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含高点支架、安装、调试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监控摄像设备</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ETC(路面采集设备)</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原有设备拆除</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原有摄像机、补光灯设备拆除</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硬盘录像机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网络安全接入设备</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挂杆机箱</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横臂杆或吊臂杆</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6米摄像机立杆</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基础开挖、浇筑、防雷接地、垃圾清运、杆件运输、立杆。基础尺寸1000*1000*1200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3.5米摄像机立杆</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基础开挖、浇筑、防雷接地、垃圾清运、杆件运输、立杆。基础尺寸500*500*800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配线</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穿线、接电</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配线</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穿线、接电</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8990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网线</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穿线、做水晶头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8990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四芯单模光纤</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穿线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4820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手井</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含水泥、黄沙、砖头，400*400*400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电缆沟开挖与恢复</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开挖、恢复，深度500mm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1370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vMerge w:val="restart"/>
            <w:tcBorders>
              <w:top w:val="single" w:color="000000" w:sz="4" w:space="0"/>
              <w:left w:val="single" w:color="000000" w:sz="4" w:space="0"/>
              <w:right w:val="single" w:color="000000" w:sz="8" w:space="0"/>
            </w:tcBorders>
            <w:shd w:val="clear" w:color="auto" w:fill="auto"/>
            <w:vAlign w:val="center"/>
          </w:tcPr>
          <w:p>
            <w:pPr>
              <w:ind w:left="0" w:leftChars="0" w:firstLine="0" w:firstLineChars="0"/>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路面切割与恢复</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开挖、恢复，深度500mm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vMerge w:val="continue"/>
            <w:tcBorders>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光纤熔接</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含尾纤、熔接盒</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云存储节点扩容</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多点控制单元(MCU)</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视频会议终端一体机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分体式智能高清视频会议终端</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高铁站寻车机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高清摄像机</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话筒</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调音台</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功放</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机柜</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多功能闪光灯</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安装、调试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18"/>
                <w:szCs w:val="18"/>
                <w:u w:val="none"/>
                <w:lang w:val="en-US" w:eastAsia="zh-CN" w:bidi="ar"/>
              </w:rPr>
              <w:t>35</w:t>
            </w:r>
          </w:p>
        </w:tc>
        <w:tc>
          <w:tcPr>
            <w:tcW w:w="8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highlight w:val="none"/>
                <w:u w:val="none"/>
                <w:lang w:val="en-US" w:eastAsia="zh-CN" w:bidi="ar"/>
              </w:rPr>
              <w:t>注：</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1"/>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1"/>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1"/>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2"/>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0"/>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both"/>
        <w:rPr>
          <w:rFonts w:hint="eastAsia" w:ascii="宋体" w:hAnsi="宋体" w:eastAsia="宋体" w:cs="宋体"/>
          <w:b/>
          <w:bCs/>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pPr>
  </w:p>
  <w:p>
    <w:pPr>
      <w:pStyle w:val="18"/>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5216C35"/>
    <w:rsid w:val="06E65ABA"/>
    <w:rsid w:val="082F30B8"/>
    <w:rsid w:val="0BC2638F"/>
    <w:rsid w:val="0D78696A"/>
    <w:rsid w:val="0DBF30C4"/>
    <w:rsid w:val="100159F1"/>
    <w:rsid w:val="15B405D8"/>
    <w:rsid w:val="17F03948"/>
    <w:rsid w:val="193251CA"/>
    <w:rsid w:val="1C3E1701"/>
    <w:rsid w:val="1CBB157E"/>
    <w:rsid w:val="1F741D8C"/>
    <w:rsid w:val="1FC0011B"/>
    <w:rsid w:val="25DE44B5"/>
    <w:rsid w:val="264801BD"/>
    <w:rsid w:val="2B9E5DD1"/>
    <w:rsid w:val="2E1B2848"/>
    <w:rsid w:val="2E625B5C"/>
    <w:rsid w:val="300D6BCC"/>
    <w:rsid w:val="464943C9"/>
    <w:rsid w:val="46AE2EAA"/>
    <w:rsid w:val="4A0E06F8"/>
    <w:rsid w:val="4BB038DA"/>
    <w:rsid w:val="4D5932DD"/>
    <w:rsid w:val="50417986"/>
    <w:rsid w:val="57DB3B40"/>
    <w:rsid w:val="596D654F"/>
    <w:rsid w:val="5BBF6D32"/>
    <w:rsid w:val="61852A60"/>
    <w:rsid w:val="69FD1FFD"/>
    <w:rsid w:val="6BB31049"/>
    <w:rsid w:val="71E07B02"/>
    <w:rsid w:val="721001E1"/>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Indent"/>
    <w:basedOn w:val="1"/>
    <w:qFormat/>
    <w:uiPriority w:val="99"/>
    <w:pPr>
      <w:spacing w:after="120"/>
      <w:ind w:left="420" w:leftChars="200"/>
    </w:pPr>
  </w:style>
  <w:style w:type="paragraph" w:styleId="16">
    <w:name w:val="Plain Text"/>
    <w:basedOn w:val="1"/>
    <w:next w:val="17"/>
    <w:unhideWhenUsed/>
    <w:qFormat/>
    <w:uiPriority w:val="0"/>
    <w:rPr>
      <w:rFonts w:ascii="宋体" w:hAnsi="Courier New"/>
      <w:szCs w:val="20"/>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qFormat/>
    <w:uiPriority w:val="99"/>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8">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BAE242C5914246E8AD345B78A8F565DC_13</vt:lpwstr>
  </property>
</Properties>
</file>