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辅材询价文件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lang w:val="en-US" w:eastAsia="zh-CN"/>
        </w:rPr>
      </w:pPr>
      <w:bookmarkStart w:id="0" w:name="_GoBack"/>
      <w:bookmarkEnd w:id="0"/>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w:t>
      </w:r>
      <w:r>
        <w:rPr>
          <w:rFonts w:hint="eastAsia" w:ascii="仿宋" w:hAnsi="仿宋" w:eastAsia="仿宋" w:cs="仿宋"/>
          <w:sz w:val="28"/>
          <w:szCs w:val="28"/>
          <w:highlight w:val="none"/>
          <w:u w:val="single"/>
        </w:rPr>
        <w:t xml:space="preserve">    万</w:t>
      </w:r>
      <w:r>
        <w:rPr>
          <w:rFonts w:hint="eastAsia" w:ascii="仿宋" w:hAnsi="仿宋" w:eastAsia="仿宋" w:cs="仿宋"/>
          <w:sz w:val="28"/>
          <w:szCs w:val="28"/>
          <w:highlight w:val="none"/>
        </w:rPr>
        <w:t>元（RMB</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元）的报价按上述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454"/>
        <w:gridCol w:w="1174"/>
        <w:gridCol w:w="1356"/>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六类网线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音箱线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150芯无氧铜音箱线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电源线RVV3*2.5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RVVP2*1.0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水晶头</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视频网传</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郎恒/IPHE-125H</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标签机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标签机打印纸</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无线键鼠套装</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罗技</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HDMI切换器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HDMI切换器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线管安装</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国标KBG25，壁厚≥1.6mm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86盒含盖板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镀锌，25孔</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直接</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镀锌25配套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锁母</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镀锌25配套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骑马卡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镀锌25配套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龙骨卡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镀锌25配套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黑色扎带</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30CM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绝缘胶布</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防水绝缘</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光纤配线架</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24口48芯，LC，含耦合器，含尾纤</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光纤面板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双口4芯，LC，含尾纤</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光模块</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光交换机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1光，8电，千兆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合同签订后个7日内支付20%~40%预付款，货到验收合格后3个月内付清其余的货款。（付款方式可双方再协商，如报价让利更优惠、供货期期限缩短等双方协商互惠互利的基础上商谈）。</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总</w:t>
            </w:r>
            <w:r>
              <w:rPr>
                <w:rFonts w:hint="eastAsia" w:ascii="宋体" w:hAnsi="宋体" w:cs="宋体"/>
                <w:sz w:val="24"/>
                <w:szCs w:val="24"/>
                <w:lang w:val="en-US" w:eastAsia="zh-CN"/>
              </w:rPr>
              <w:t>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val="en-US" w:eastAsia="zh-CN"/>
        </w:rPr>
        <w:t>询价</w:t>
      </w:r>
      <w:r>
        <w:rPr>
          <w:rFonts w:hint="eastAsia" w:ascii="黑体" w:hAnsi="宋体" w:eastAsia="黑体" w:cs="黑体"/>
          <w:i w:val="0"/>
          <w:iCs w:val="0"/>
          <w:color w:val="FF0000"/>
          <w:sz w:val="24"/>
          <w:szCs w:val="24"/>
          <w:u w:val="none"/>
          <w:lang w:eastAsia="zh-CN"/>
        </w:rPr>
        <w:t>后确定。详见报价表</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D78696A"/>
    <w:rsid w:val="0DBF30C4"/>
    <w:rsid w:val="0E0817C2"/>
    <w:rsid w:val="100159F1"/>
    <w:rsid w:val="15B405D8"/>
    <w:rsid w:val="193251CA"/>
    <w:rsid w:val="1F741D8C"/>
    <w:rsid w:val="1FC0011B"/>
    <w:rsid w:val="25DE44B5"/>
    <w:rsid w:val="264801BD"/>
    <w:rsid w:val="2B9E5DD1"/>
    <w:rsid w:val="2E1B2848"/>
    <w:rsid w:val="300D6BCC"/>
    <w:rsid w:val="4278704C"/>
    <w:rsid w:val="46AE2EAA"/>
    <w:rsid w:val="4A0E06F8"/>
    <w:rsid w:val="4BB038DA"/>
    <w:rsid w:val="50417986"/>
    <w:rsid w:val="5540216E"/>
    <w:rsid w:val="57DB3B40"/>
    <w:rsid w:val="5BBF6D32"/>
    <w:rsid w:val="61852A60"/>
    <w:rsid w:val="67940398"/>
    <w:rsid w:val="69FD1FFD"/>
    <w:rsid w:val="6BB31049"/>
    <w:rsid w:val="71E07B02"/>
    <w:rsid w:val="721001E1"/>
    <w:rsid w:val="77A81F0E"/>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2023-11-08T03:03:07Z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F251415A482346129FC420E3BAA2C3A6_13</vt:lpwstr>
  </property>
</Properties>
</file>