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辅材</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5A337BF">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C98F14A">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5212382C">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tbl>
      <w:tblPr>
        <w:tblStyle w:val="24"/>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680"/>
        <w:gridCol w:w="581"/>
        <w:gridCol w:w="3649"/>
        <w:gridCol w:w="945"/>
        <w:gridCol w:w="960"/>
        <w:gridCol w:w="2190"/>
        <w:gridCol w:w="975"/>
        <w:gridCol w:w="1020"/>
        <w:gridCol w:w="1432"/>
      </w:tblGrid>
      <w:tr w14:paraId="54A98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081" w:type="dxa"/>
            <w:gridSpan w:val="10"/>
            <w:tcBorders>
              <w:top w:val="nil"/>
              <w:left w:val="nil"/>
              <w:bottom w:val="single" w:color="auto" w:sz="4" w:space="0"/>
              <w:right w:val="nil"/>
            </w:tcBorders>
            <w:shd w:val="clear" w:color="auto" w:fill="auto"/>
            <w:vAlign w:val="center"/>
          </w:tcPr>
          <w:p w14:paraId="304213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32"/>
                <w:szCs w:val="32"/>
                <w:u w:val="none"/>
                <w:lang w:val="en-US" w:eastAsia="zh-CN"/>
              </w:rPr>
            </w:pPr>
            <w:r>
              <w:rPr>
                <w:rFonts w:hint="eastAsia" w:asciiTheme="minorEastAsia" w:hAnsiTheme="minorEastAsia" w:eastAsiaTheme="minorEastAsia" w:cstheme="minorEastAsia"/>
                <w:i w:val="0"/>
                <w:iCs w:val="0"/>
                <w:color w:val="000000"/>
                <w:sz w:val="32"/>
                <w:szCs w:val="32"/>
                <w:u w:val="none"/>
                <w:lang w:val="en-US" w:eastAsia="zh-CN"/>
              </w:rPr>
              <w:t>清单报价表</w:t>
            </w:r>
          </w:p>
        </w:tc>
      </w:tr>
      <w:tr w14:paraId="12E44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E0AFEA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423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2397B0E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905"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56FE59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617" w:type="dxa"/>
            <w:gridSpan w:val="4"/>
            <w:tcBorders>
              <w:top w:val="single" w:color="auto" w:sz="4" w:space="0"/>
              <w:left w:val="single" w:color="000000" w:sz="4" w:space="0"/>
              <w:bottom w:val="single" w:color="000000" w:sz="4" w:space="0"/>
              <w:right w:val="single" w:color="000000" w:sz="4" w:space="0"/>
            </w:tcBorders>
            <w:shd w:val="clear" w:color="auto" w:fill="auto"/>
            <w:noWrap/>
            <w:vAlign w:val="center"/>
          </w:tcPr>
          <w:p w14:paraId="6675CD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278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4A1A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25210">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96A6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1E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0B478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85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1E1443">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03E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9E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A725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4A6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584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F1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A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96BE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3E8E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4860C">
            <w:pPr>
              <w:keepNext w:val="0"/>
              <w:keepLines w:val="0"/>
              <w:pageBreakBefore w:val="0"/>
              <w:kinsoku/>
              <w:wordWrap/>
              <w:overflowPunct/>
              <w:topLinePunct w:val="0"/>
              <w:autoSpaceDE/>
              <w:autoSpaceDN/>
              <w:bidi w:val="0"/>
              <w:adjustRightInd/>
              <w:snapToGrid/>
              <w:spacing w:line="240" w:lineRule="auto"/>
              <w:ind w:firstLine="0" w:firstLineChars="0"/>
              <w:jc w:val="left"/>
              <w:rPr>
                <w:rFonts w:hint="eastAsia" w:asciiTheme="minorEastAsia" w:hAnsiTheme="minorEastAsia" w:eastAsiaTheme="minorEastAsia" w:cstheme="minorEastAsia"/>
                <w:i w:val="0"/>
                <w:iCs w:val="0"/>
                <w:color w:val="000000"/>
                <w:sz w:val="24"/>
                <w:szCs w:val="24"/>
                <w:u w:val="none"/>
              </w:rPr>
            </w:pP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5C7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616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4A0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1D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726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4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89B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945" w:type="dxa"/>
            <w:vMerge w:val="restart"/>
            <w:tcBorders>
              <w:top w:val="single" w:color="000000" w:sz="4" w:space="0"/>
              <w:left w:val="single" w:color="000000" w:sz="4" w:space="0"/>
              <w:right w:val="single" w:color="000000" w:sz="4" w:space="0"/>
            </w:tcBorders>
            <w:shd w:val="clear" w:color="auto" w:fill="auto"/>
            <w:vAlign w:val="center"/>
          </w:tcPr>
          <w:p w14:paraId="22008F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60" w:type="dxa"/>
            <w:vMerge w:val="restart"/>
            <w:tcBorders>
              <w:top w:val="single" w:color="000000" w:sz="4" w:space="0"/>
              <w:left w:val="single" w:color="000000" w:sz="4" w:space="0"/>
              <w:right w:val="single" w:color="000000" w:sz="4" w:space="0"/>
            </w:tcBorders>
            <w:shd w:val="clear" w:color="auto" w:fill="auto"/>
            <w:vAlign w:val="center"/>
          </w:tcPr>
          <w:p w14:paraId="2862F1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2190" w:type="dxa"/>
            <w:vMerge w:val="restart"/>
            <w:tcBorders>
              <w:top w:val="single" w:color="000000" w:sz="4" w:space="0"/>
              <w:left w:val="single" w:color="000000" w:sz="4" w:space="0"/>
              <w:right w:val="single" w:color="000000" w:sz="4" w:space="0"/>
            </w:tcBorders>
            <w:shd w:val="clear" w:color="auto" w:fill="auto"/>
            <w:vAlign w:val="center"/>
          </w:tcPr>
          <w:p w14:paraId="0EA8834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推荐品牌</w:t>
            </w:r>
          </w:p>
        </w:tc>
        <w:tc>
          <w:tcPr>
            <w:tcW w:w="19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462E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7879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4"/>
                <w:szCs w:val="24"/>
                <w:u w:val="none"/>
                <w:lang w:val="en-US" w:eastAsia="zh-CN" w:bidi="ar"/>
              </w:rPr>
              <w:t>备注所投品牌型号</w:t>
            </w:r>
          </w:p>
        </w:tc>
      </w:tr>
      <w:tr w14:paraId="1626C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888AC">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FFDDA">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4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0C7F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14:paraId="745CA475">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60" w:type="dxa"/>
            <w:vMerge w:val="continue"/>
            <w:tcBorders>
              <w:left w:val="single" w:color="000000" w:sz="4" w:space="0"/>
              <w:bottom w:val="single" w:color="000000" w:sz="4" w:space="0"/>
              <w:right w:val="single" w:color="000000" w:sz="4" w:space="0"/>
            </w:tcBorders>
            <w:shd w:val="clear" w:color="auto" w:fill="auto"/>
            <w:vAlign w:val="center"/>
          </w:tcPr>
          <w:p w14:paraId="1B800EDB">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2190" w:type="dxa"/>
            <w:vMerge w:val="continue"/>
            <w:tcBorders>
              <w:left w:val="single" w:color="000000" w:sz="4" w:space="0"/>
              <w:bottom w:val="single" w:color="000000" w:sz="4" w:space="0"/>
              <w:right w:val="single" w:color="000000" w:sz="4" w:space="0"/>
            </w:tcBorders>
            <w:shd w:val="clear" w:color="auto" w:fill="auto"/>
            <w:vAlign w:val="center"/>
          </w:tcPr>
          <w:p w14:paraId="6CA5937D">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75E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EC9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8AC34">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r>
      <w:tr w14:paraId="5F97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17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819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B57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监控电源适配器DC12v2a 安防摄像头变压器室外防水 ，质保一年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C04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A2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71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437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286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B4F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A75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8E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9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集中供电</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1AB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监控集中供电电源12V5A摄像头电源适配器稳压器，质保一年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53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7D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4A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AF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D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D8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C462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406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4F0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集中供电</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A0FE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监控集中供电电源12V10A摄像头电源适配器稳压器，质保一年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2BC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112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C4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67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98B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AB3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509E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38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EC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6D1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5V2A电源适配器光纤收发器 黑色，质保一年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28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C77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B25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小耳朵、海康、大华</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62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83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D9D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C74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432C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74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超五类水晶头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2B79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工程级水晶头 超5类千兆网线接头,15U镀金网线水晶头 100个/盒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80FA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0F2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2E44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普天、安普、绿联</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6B7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40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7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1092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DEA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8F7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超六类水晶头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2071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工程级水晶头 超6类千兆网线接头,15U镀金网线水晶头 100个/盒</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ECA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盒</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EDB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95C5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普天、安普、绿联</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B3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9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69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982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9E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157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PE管</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DB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直径32，国标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0F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AB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AC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5737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28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04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5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BC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9C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C0D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5孔6位，不带线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4D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1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A87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28F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F0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40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5C6A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5A5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60B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插排</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D362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5孔3位，不带线</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EC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CA9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45E1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C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50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217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B1FF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E04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F4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插头</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FB5D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2脚</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84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3F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EA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9D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45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F2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565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5C71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56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B5EA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2P,C32</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B6E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AB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8798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381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C66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7C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893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04D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FE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漏保</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1B2FE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2P,C63</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520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71E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87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w:t>
            </w:r>
            <w:r>
              <w:rPr>
                <w:rFonts w:hint="eastAsia" w:ascii="宋体" w:hAnsi="宋体" w:cs="宋体"/>
                <w:i w:val="0"/>
                <w:iCs w:val="0"/>
                <w:color w:val="000000"/>
                <w:kern w:val="0"/>
                <w:sz w:val="24"/>
                <w:szCs w:val="24"/>
                <w:u w:val="none"/>
                <w:lang w:val="en-US" w:eastAsia="zh-CN" w:bidi="ar"/>
              </w:rPr>
              <w:t>力西、</w:t>
            </w:r>
            <w:r>
              <w:rPr>
                <w:rFonts w:hint="eastAsia" w:ascii="宋体" w:hAnsi="宋体" w:eastAsia="宋体" w:cs="宋体"/>
                <w:i w:val="0"/>
                <w:iCs w:val="0"/>
                <w:color w:val="000000"/>
                <w:kern w:val="0"/>
                <w:sz w:val="24"/>
                <w:szCs w:val="24"/>
                <w:u w:val="none"/>
                <w:lang w:val="en-US" w:eastAsia="zh-CN" w:bidi="ar"/>
              </w:rPr>
              <w:t>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04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0B6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06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A40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110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23C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电工胶布</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C93E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绝缘防水胶带 电工胶布电工防触电PVC电气胶带加粘阻燃 黑色 10m(10只装）</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2D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桶</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E11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4F0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公牛、德力西、正泰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59C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CD2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FC6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B0D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65E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17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无线网桥</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97C0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5公里千兆，质保一年</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014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858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810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TP-LINK、华为、华三</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2FA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FB1E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AD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8618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72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810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B3D8D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手锯锯子锯树园林锯伐木工具木工手拉锯家用手工锯剪定锯350mm</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191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522B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CE0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drawing>
                <wp:anchor distT="0" distB="0" distL="114300" distR="114300" simplePos="0" relativeHeight="251661312" behindDoc="0" locked="0" layoutInCell="1" allowOverlap="1">
                  <wp:simplePos x="0" y="0"/>
                  <wp:positionH relativeFrom="column">
                    <wp:posOffset>-38100</wp:posOffset>
                  </wp:positionH>
                  <wp:positionV relativeFrom="paragraph">
                    <wp:posOffset>-64135</wp:posOffset>
                  </wp:positionV>
                  <wp:extent cx="1273810" cy="478155"/>
                  <wp:effectExtent l="0" t="0" r="2540" b="17145"/>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6"/>
                          <a:stretch>
                            <a:fillRect/>
                          </a:stretch>
                        </pic:blipFill>
                        <pic:spPr>
                          <a:xfrm>
                            <a:off x="0" y="0"/>
                            <a:ext cx="1273810" cy="478155"/>
                          </a:xfrm>
                          <a:prstGeom prst="rect">
                            <a:avLst/>
                          </a:prstGeom>
                          <a:noFill/>
                          <a:ln>
                            <a:noFill/>
                          </a:ln>
                        </pic:spPr>
                      </pic:pic>
                    </a:graphicData>
                  </a:graphic>
                </wp:anchor>
              </w:drawing>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9DE0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2AF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646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5257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C557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A8B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手锯加长</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42DC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高空锯树神器手动高枝锯树锯子加长杆伸缩割树枝修树枝专用锯 2.5米黄套杆+单勾锯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6AE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827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1B3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-8890</wp:posOffset>
                  </wp:positionH>
                  <wp:positionV relativeFrom="paragraph">
                    <wp:posOffset>-80645</wp:posOffset>
                  </wp:positionV>
                  <wp:extent cx="1235710" cy="607060"/>
                  <wp:effectExtent l="0" t="0" r="2540" b="2540"/>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7"/>
                          <a:stretch>
                            <a:fillRect/>
                          </a:stretch>
                        </pic:blipFill>
                        <pic:spPr>
                          <a:xfrm>
                            <a:off x="0" y="0"/>
                            <a:ext cx="1235710" cy="607060"/>
                          </a:xfrm>
                          <a:prstGeom prst="rect">
                            <a:avLst/>
                          </a:prstGeom>
                          <a:noFill/>
                          <a:ln>
                            <a:noFill/>
                          </a:ln>
                        </pic:spPr>
                      </pic:pic>
                    </a:graphicData>
                  </a:graphic>
                </wp:anchor>
              </w:drawing>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644B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8A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CA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41B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57A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819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手锯加长</w:t>
            </w:r>
          </w:p>
        </w:tc>
        <w:tc>
          <w:tcPr>
            <w:tcW w:w="4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2195F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高空锯树神器手动高枝锯树锯子加长杆伸缩割树枝修树枝专用锯 5米黄套杆+单勾锯</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11BB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A9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C9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60288" behindDoc="0" locked="0" layoutInCell="1" allowOverlap="1">
                  <wp:simplePos x="0" y="0"/>
                  <wp:positionH relativeFrom="column">
                    <wp:posOffset>6985</wp:posOffset>
                  </wp:positionH>
                  <wp:positionV relativeFrom="paragraph">
                    <wp:posOffset>-76835</wp:posOffset>
                  </wp:positionV>
                  <wp:extent cx="1235710" cy="607060"/>
                  <wp:effectExtent l="0" t="0" r="2540" b="2540"/>
                  <wp:wrapNone/>
                  <wp:docPr id="6" name="图片_5"/>
                  <wp:cNvGraphicFramePr/>
                  <a:graphic xmlns:a="http://schemas.openxmlformats.org/drawingml/2006/main">
                    <a:graphicData uri="http://schemas.openxmlformats.org/drawingml/2006/picture">
                      <pic:pic xmlns:pic="http://schemas.openxmlformats.org/drawingml/2006/picture">
                        <pic:nvPicPr>
                          <pic:cNvPr id="6" name="图片_5"/>
                          <pic:cNvPicPr/>
                        </pic:nvPicPr>
                        <pic:blipFill>
                          <a:blip r:embed="rId8"/>
                          <a:stretch>
                            <a:fillRect/>
                          </a:stretch>
                        </pic:blipFill>
                        <pic:spPr>
                          <a:xfrm>
                            <a:off x="0" y="0"/>
                            <a:ext cx="1235710" cy="607060"/>
                          </a:xfrm>
                          <a:prstGeom prst="rect">
                            <a:avLst/>
                          </a:prstGeom>
                          <a:noFill/>
                          <a:ln>
                            <a:noFill/>
                          </a:ln>
                        </pic:spPr>
                      </pic:pic>
                    </a:graphicData>
                  </a:graphic>
                </wp:anchor>
              </w:drawing>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A22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DCF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952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C9D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FED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100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CB0B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9F33">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5E01">
            <w:pPr>
              <w:keepNext w:val="0"/>
              <w:keepLines w:val="0"/>
              <w:pageBreakBefore w:val="0"/>
              <w:kinsoku/>
              <w:wordWrap/>
              <w:overflowPunct/>
              <w:topLinePunct w:val="0"/>
              <w:autoSpaceDE/>
              <w:autoSpaceDN/>
              <w:bidi w:val="0"/>
              <w:adjustRightInd/>
              <w:snapToGrid/>
              <w:spacing w:line="240" w:lineRule="auto"/>
              <w:ind w:firstLine="0" w:firstLineChars="0"/>
              <w:jc w:val="center"/>
              <w:rPr>
                <w:rFonts w:hint="eastAsia" w:asciiTheme="minorEastAsia" w:hAnsiTheme="minorEastAsia" w:eastAsiaTheme="minorEastAsia" w:cstheme="minorEastAsia"/>
                <w:i w:val="0"/>
                <w:iCs w:val="0"/>
                <w:color w:val="000000"/>
                <w:sz w:val="24"/>
                <w:szCs w:val="24"/>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6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7B66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408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F3C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注：以上报价含可抵扣的增值税专用发票、运费、卸货以及相关服务费用。</w:t>
            </w:r>
          </w:p>
        </w:tc>
      </w:tr>
      <w:tr w14:paraId="3DCF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C135B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是否接受保证金（控制价的2%）</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A65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7503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7C29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r>
      <w:tr w14:paraId="326AB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629D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DF5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1年</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8899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57F4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heme="minorEastAsia" w:hAnsiTheme="minorEastAsia" w:eastAsiaTheme="minorEastAsia" w:cstheme="minorEastAsia"/>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13%</w:t>
            </w:r>
            <w:bookmarkStart w:id="0" w:name="_GoBack"/>
            <w:bookmarkEnd w:id="0"/>
          </w:p>
        </w:tc>
      </w:tr>
      <w:tr w14:paraId="68D4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CB78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供货期             </w:t>
            </w:r>
          </w:p>
        </w:tc>
        <w:tc>
          <w:tcPr>
            <w:tcW w:w="3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9F4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7天</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E6D5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56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541B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35C0C06E">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4B7967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26663E"/>
    <w:rsid w:val="023D1BA8"/>
    <w:rsid w:val="024B07E7"/>
    <w:rsid w:val="02635986"/>
    <w:rsid w:val="02BD280C"/>
    <w:rsid w:val="02BD7BE0"/>
    <w:rsid w:val="03626CD0"/>
    <w:rsid w:val="03B95505"/>
    <w:rsid w:val="03BB36BB"/>
    <w:rsid w:val="04741F2A"/>
    <w:rsid w:val="058E7D29"/>
    <w:rsid w:val="06E65ABA"/>
    <w:rsid w:val="074D594B"/>
    <w:rsid w:val="07CC21FA"/>
    <w:rsid w:val="08193505"/>
    <w:rsid w:val="082F30B8"/>
    <w:rsid w:val="0886108C"/>
    <w:rsid w:val="09DB488A"/>
    <w:rsid w:val="09FE7C7D"/>
    <w:rsid w:val="0A443009"/>
    <w:rsid w:val="0A7D5FCD"/>
    <w:rsid w:val="0A831766"/>
    <w:rsid w:val="0BC2638F"/>
    <w:rsid w:val="0BDC6B78"/>
    <w:rsid w:val="0C882A07"/>
    <w:rsid w:val="0CD142BE"/>
    <w:rsid w:val="0D681C76"/>
    <w:rsid w:val="0D78696A"/>
    <w:rsid w:val="0DBF30C4"/>
    <w:rsid w:val="0DD96789"/>
    <w:rsid w:val="0F0F7410"/>
    <w:rsid w:val="100159F1"/>
    <w:rsid w:val="10275305"/>
    <w:rsid w:val="10941E2C"/>
    <w:rsid w:val="1106690F"/>
    <w:rsid w:val="115C3F6A"/>
    <w:rsid w:val="11F315DF"/>
    <w:rsid w:val="133B07D3"/>
    <w:rsid w:val="138B678C"/>
    <w:rsid w:val="13A43BC7"/>
    <w:rsid w:val="144B0B25"/>
    <w:rsid w:val="14F94AB5"/>
    <w:rsid w:val="1516314A"/>
    <w:rsid w:val="157C124F"/>
    <w:rsid w:val="15A123AF"/>
    <w:rsid w:val="15B405D8"/>
    <w:rsid w:val="16B37629"/>
    <w:rsid w:val="173B2189"/>
    <w:rsid w:val="175D340E"/>
    <w:rsid w:val="17CE6EF3"/>
    <w:rsid w:val="17DD454F"/>
    <w:rsid w:val="183D1F45"/>
    <w:rsid w:val="185D2018"/>
    <w:rsid w:val="1870435E"/>
    <w:rsid w:val="18B65219"/>
    <w:rsid w:val="193251CA"/>
    <w:rsid w:val="1959078F"/>
    <w:rsid w:val="19850B90"/>
    <w:rsid w:val="1A48720E"/>
    <w:rsid w:val="1AEA2E39"/>
    <w:rsid w:val="1B811C42"/>
    <w:rsid w:val="1B96686D"/>
    <w:rsid w:val="1BB00C3B"/>
    <w:rsid w:val="1C1414B5"/>
    <w:rsid w:val="1C44694B"/>
    <w:rsid w:val="1CB642A6"/>
    <w:rsid w:val="1CBE542C"/>
    <w:rsid w:val="1CCD669D"/>
    <w:rsid w:val="1DA17DCD"/>
    <w:rsid w:val="1E055896"/>
    <w:rsid w:val="1E434544"/>
    <w:rsid w:val="1F444EB4"/>
    <w:rsid w:val="1F741D8C"/>
    <w:rsid w:val="1FC0011B"/>
    <w:rsid w:val="1FF000D2"/>
    <w:rsid w:val="1FF040AD"/>
    <w:rsid w:val="200C3464"/>
    <w:rsid w:val="2268710B"/>
    <w:rsid w:val="23B60935"/>
    <w:rsid w:val="245503E6"/>
    <w:rsid w:val="24874408"/>
    <w:rsid w:val="24883CAD"/>
    <w:rsid w:val="24BF2D95"/>
    <w:rsid w:val="24E231A5"/>
    <w:rsid w:val="259D1AFE"/>
    <w:rsid w:val="25BA7F75"/>
    <w:rsid w:val="25DE44B5"/>
    <w:rsid w:val="264801BD"/>
    <w:rsid w:val="267537D8"/>
    <w:rsid w:val="26A67AF4"/>
    <w:rsid w:val="26D0702D"/>
    <w:rsid w:val="27933CD9"/>
    <w:rsid w:val="27B75BEB"/>
    <w:rsid w:val="28126BBF"/>
    <w:rsid w:val="281D45C6"/>
    <w:rsid w:val="292E08DE"/>
    <w:rsid w:val="296F5223"/>
    <w:rsid w:val="29E622D3"/>
    <w:rsid w:val="29E642FC"/>
    <w:rsid w:val="2A225DF1"/>
    <w:rsid w:val="2B6A410E"/>
    <w:rsid w:val="2B9E5DD1"/>
    <w:rsid w:val="2C761843"/>
    <w:rsid w:val="2D4E2C33"/>
    <w:rsid w:val="2DC647A7"/>
    <w:rsid w:val="2E1B2848"/>
    <w:rsid w:val="2E1C17E4"/>
    <w:rsid w:val="2E342253"/>
    <w:rsid w:val="2E870FE2"/>
    <w:rsid w:val="2FA05CF7"/>
    <w:rsid w:val="300D6BCC"/>
    <w:rsid w:val="30A001AC"/>
    <w:rsid w:val="31140310"/>
    <w:rsid w:val="318F1FBE"/>
    <w:rsid w:val="33036F7E"/>
    <w:rsid w:val="337A506E"/>
    <w:rsid w:val="339B7C29"/>
    <w:rsid w:val="345319C9"/>
    <w:rsid w:val="3697609F"/>
    <w:rsid w:val="37406C32"/>
    <w:rsid w:val="37A7439E"/>
    <w:rsid w:val="37CA2BC5"/>
    <w:rsid w:val="37F03342"/>
    <w:rsid w:val="38544E55"/>
    <w:rsid w:val="39064FC8"/>
    <w:rsid w:val="39963E4D"/>
    <w:rsid w:val="3A2C48CD"/>
    <w:rsid w:val="3B0F7CBC"/>
    <w:rsid w:val="3B2066BA"/>
    <w:rsid w:val="3B275F4B"/>
    <w:rsid w:val="3BA37338"/>
    <w:rsid w:val="3D2363DE"/>
    <w:rsid w:val="3D4C3796"/>
    <w:rsid w:val="3DA64A40"/>
    <w:rsid w:val="3E015FF2"/>
    <w:rsid w:val="3E4F32EC"/>
    <w:rsid w:val="3E5157CB"/>
    <w:rsid w:val="3E6D1EE0"/>
    <w:rsid w:val="3ED01E68"/>
    <w:rsid w:val="3EE6168C"/>
    <w:rsid w:val="40130CAF"/>
    <w:rsid w:val="40490B34"/>
    <w:rsid w:val="420E65EA"/>
    <w:rsid w:val="421050D4"/>
    <w:rsid w:val="429403C7"/>
    <w:rsid w:val="42A9416B"/>
    <w:rsid w:val="42BF1B92"/>
    <w:rsid w:val="435E2995"/>
    <w:rsid w:val="4380190E"/>
    <w:rsid w:val="43966372"/>
    <w:rsid w:val="44EF43A5"/>
    <w:rsid w:val="46AE2EAA"/>
    <w:rsid w:val="477060B2"/>
    <w:rsid w:val="47961EA1"/>
    <w:rsid w:val="47D32116"/>
    <w:rsid w:val="48116822"/>
    <w:rsid w:val="48832749"/>
    <w:rsid w:val="493C6A78"/>
    <w:rsid w:val="49AB2DE5"/>
    <w:rsid w:val="4A0D21C2"/>
    <w:rsid w:val="4A0E06F8"/>
    <w:rsid w:val="4AAC2699"/>
    <w:rsid w:val="4B1A7BD1"/>
    <w:rsid w:val="4BB038DA"/>
    <w:rsid w:val="4C73767A"/>
    <w:rsid w:val="4D030046"/>
    <w:rsid w:val="4D871781"/>
    <w:rsid w:val="4E802F1D"/>
    <w:rsid w:val="4EF042FA"/>
    <w:rsid w:val="4FAF448B"/>
    <w:rsid w:val="50417986"/>
    <w:rsid w:val="50F73FA0"/>
    <w:rsid w:val="515E18DF"/>
    <w:rsid w:val="51765D9A"/>
    <w:rsid w:val="517D0941"/>
    <w:rsid w:val="51D82CD4"/>
    <w:rsid w:val="521C7398"/>
    <w:rsid w:val="52446C35"/>
    <w:rsid w:val="527E16D3"/>
    <w:rsid w:val="528B2778"/>
    <w:rsid w:val="52C14E18"/>
    <w:rsid w:val="5316709E"/>
    <w:rsid w:val="534B7B17"/>
    <w:rsid w:val="54B57C0A"/>
    <w:rsid w:val="553821DA"/>
    <w:rsid w:val="55FF6B96"/>
    <w:rsid w:val="56E07198"/>
    <w:rsid w:val="57221F02"/>
    <w:rsid w:val="57960F83"/>
    <w:rsid w:val="57DB3B40"/>
    <w:rsid w:val="58733762"/>
    <w:rsid w:val="58A15BF6"/>
    <w:rsid w:val="58DA37D1"/>
    <w:rsid w:val="590772D6"/>
    <w:rsid w:val="597E69B0"/>
    <w:rsid w:val="59D75C73"/>
    <w:rsid w:val="59EC3BA2"/>
    <w:rsid w:val="5AA4447D"/>
    <w:rsid w:val="5BBF6D32"/>
    <w:rsid w:val="5C02364F"/>
    <w:rsid w:val="5C4A6C71"/>
    <w:rsid w:val="5C6D5C4F"/>
    <w:rsid w:val="5CA61E20"/>
    <w:rsid w:val="5D9E05A7"/>
    <w:rsid w:val="5DF96E76"/>
    <w:rsid w:val="5DFE3DF5"/>
    <w:rsid w:val="5E0F059C"/>
    <w:rsid w:val="5E2F0501"/>
    <w:rsid w:val="5E385608"/>
    <w:rsid w:val="5EB9237C"/>
    <w:rsid w:val="5EBB4963"/>
    <w:rsid w:val="5F0458F0"/>
    <w:rsid w:val="5FE226DD"/>
    <w:rsid w:val="5FFC1D12"/>
    <w:rsid w:val="60C33852"/>
    <w:rsid w:val="61547E11"/>
    <w:rsid w:val="61852A60"/>
    <w:rsid w:val="62567581"/>
    <w:rsid w:val="631F4682"/>
    <w:rsid w:val="63D4721D"/>
    <w:rsid w:val="640673E3"/>
    <w:rsid w:val="640F17B5"/>
    <w:rsid w:val="64467711"/>
    <w:rsid w:val="64E752C4"/>
    <w:rsid w:val="65DA0DD4"/>
    <w:rsid w:val="65F729C7"/>
    <w:rsid w:val="66934D57"/>
    <w:rsid w:val="66A27154"/>
    <w:rsid w:val="66A80E51"/>
    <w:rsid w:val="677551D7"/>
    <w:rsid w:val="68577F92"/>
    <w:rsid w:val="68E21205"/>
    <w:rsid w:val="698D373B"/>
    <w:rsid w:val="69FD1FFD"/>
    <w:rsid w:val="6A2B5BCA"/>
    <w:rsid w:val="6AA75C6E"/>
    <w:rsid w:val="6BB31049"/>
    <w:rsid w:val="6BF15785"/>
    <w:rsid w:val="6C1442B0"/>
    <w:rsid w:val="6CF430F2"/>
    <w:rsid w:val="6D0F39D8"/>
    <w:rsid w:val="6D3C0639"/>
    <w:rsid w:val="6DB96BEC"/>
    <w:rsid w:val="6F321DFD"/>
    <w:rsid w:val="6F575DD1"/>
    <w:rsid w:val="6F7215F3"/>
    <w:rsid w:val="70155795"/>
    <w:rsid w:val="702E6762"/>
    <w:rsid w:val="70314EAA"/>
    <w:rsid w:val="7044602E"/>
    <w:rsid w:val="706B3AE0"/>
    <w:rsid w:val="70A15D8A"/>
    <w:rsid w:val="71270FB3"/>
    <w:rsid w:val="71A515F1"/>
    <w:rsid w:val="71C37D32"/>
    <w:rsid w:val="71E07B02"/>
    <w:rsid w:val="71F66174"/>
    <w:rsid w:val="72C34258"/>
    <w:rsid w:val="73CE218C"/>
    <w:rsid w:val="73F866D2"/>
    <w:rsid w:val="74AA472D"/>
    <w:rsid w:val="751C1388"/>
    <w:rsid w:val="76171B4F"/>
    <w:rsid w:val="768165E1"/>
    <w:rsid w:val="783B0AD1"/>
    <w:rsid w:val="79DA1D09"/>
    <w:rsid w:val="7A182199"/>
    <w:rsid w:val="7A31327F"/>
    <w:rsid w:val="7A644061"/>
    <w:rsid w:val="7AE1770B"/>
    <w:rsid w:val="7B114A31"/>
    <w:rsid w:val="7C547659"/>
    <w:rsid w:val="7CCE7826"/>
    <w:rsid w:val="7D005787"/>
    <w:rsid w:val="7D0F483D"/>
    <w:rsid w:val="7E004848"/>
    <w:rsid w:val="7E37366F"/>
    <w:rsid w:val="7ECD36F3"/>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4442</Words>
  <Characters>4594</Characters>
  <Lines>0</Lines>
  <Paragraphs>0</Paragraphs>
  <TotalTime>11</TotalTime>
  <ScaleCrop>false</ScaleCrop>
  <LinksUpToDate>false</LinksUpToDate>
  <CharactersWithSpaces>5277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2026-03-31T07:00:05Z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E57F879FD1EC4B8BA22E4B46D10E449C_13</vt:lpwstr>
  </property>
  <property fmtid="{D5CDD505-2E9C-101B-9397-08002B2CF9AE}" pid="4" name="KSOTemplateDocerSaveRecord">
    <vt:lpwstr>eyJoZGlkIjoiYjY0ZTAzOGFkMDVjYTAyNGRiZmEzMWIyNTAyNzgyNTIiLCJ1c2VySWQiOiI2OTk3Mjg4NzkifQ==</vt:lpwstr>
  </property>
</Properties>
</file>