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cs="宋体"/>
          <w:b w:val="0"/>
          <w:bCs w:val="0"/>
          <w:i w:val="0"/>
          <w:iCs w:val="0"/>
          <w:caps w:val="0"/>
          <w:color w:val="000000"/>
          <w:spacing w:val="0"/>
          <w:sz w:val="24"/>
          <w:szCs w:val="24"/>
          <w:shd w:val="clear" w:color="auto" w:fill="FFFFFF"/>
          <w:lang w:val="en-US" w:eastAsia="zh-CN"/>
        </w:rPr>
      </w:pPr>
      <w:r>
        <w:rPr>
          <w:rFonts w:hint="eastAsia" w:ascii="宋体" w:hAnsi="宋体" w:cs="宋体"/>
          <w:b w:val="0"/>
          <w:bCs w:val="0"/>
          <w:i w:val="0"/>
          <w:iCs w:val="0"/>
          <w:caps w:val="0"/>
          <w:color w:val="000000"/>
          <w:spacing w:val="0"/>
          <w:sz w:val="24"/>
          <w:szCs w:val="24"/>
          <w:shd w:val="clear" w:color="auto" w:fill="FFFFFF"/>
          <w:lang w:val="en-US" w:eastAsia="zh-CN"/>
        </w:rPr>
        <w:t xml:space="preserve"> </w:t>
      </w: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线缆</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75A7FA0D">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bookmarkStart w:id="0" w:name="_GoBack"/>
      <w:bookmarkEnd w:id="0"/>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2568F1DD">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3CF78940">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44ADB5AA">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9"/>
        <w:gridCol w:w="1676"/>
        <w:gridCol w:w="244"/>
        <w:gridCol w:w="3555"/>
        <w:gridCol w:w="1140"/>
        <w:gridCol w:w="1245"/>
        <w:gridCol w:w="615"/>
        <w:gridCol w:w="2160"/>
        <w:gridCol w:w="890"/>
        <w:gridCol w:w="895"/>
        <w:gridCol w:w="1136"/>
      </w:tblGrid>
      <w:tr w14:paraId="54BFA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325" w:type="dxa"/>
            <w:gridSpan w:val="11"/>
            <w:tcBorders>
              <w:top w:val="nil"/>
              <w:left w:val="nil"/>
              <w:bottom w:val="nil"/>
              <w:right w:val="nil"/>
            </w:tcBorders>
            <w:shd w:val="clear" w:color="auto" w:fill="auto"/>
            <w:vAlign w:val="center"/>
          </w:tcPr>
          <w:p w14:paraId="5D3CF7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32701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3EF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F09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C96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5696" w:type="dxa"/>
            <w:gridSpan w:val="5"/>
            <w:tcBorders>
              <w:top w:val="single" w:color="000000" w:sz="4" w:space="0"/>
              <w:left w:val="nil"/>
              <w:bottom w:val="single" w:color="000000" w:sz="4" w:space="0"/>
              <w:right w:val="single" w:color="000000" w:sz="4" w:space="0"/>
            </w:tcBorders>
            <w:shd w:val="clear" w:color="auto" w:fill="auto"/>
            <w:vAlign w:val="center"/>
          </w:tcPr>
          <w:p w14:paraId="258985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4B624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826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C27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708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5696" w:type="dxa"/>
            <w:gridSpan w:val="5"/>
            <w:tcBorders>
              <w:top w:val="single" w:color="000000" w:sz="4" w:space="0"/>
              <w:left w:val="nil"/>
              <w:bottom w:val="single" w:color="000000" w:sz="4" w:space="0"/>
              <w:right w:val="single" w:color="000000" w:sz="4" w:space="0"/>
            </w:tcBorders>
            <w:shd w:val="clear" w:color="auto" w:fill="auto"/>
            <w:vAlign w:val="center"/>
          </w:tcPr>
          <w:p w14:paraId="6CAA89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6F6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47A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36D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73C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696" w:type="dxa"/>
            <w:gridSpan w:val="5"/>
            <w:tcBorders>
              <w:top w:val="single" w:color="000000" w:sz="4" w:space="0"/>
              <w:left w:val="nil"/>
              <w:bottom w:val="single" w:color="000000" w:sz="4" w:space="0"/>
              <w:right w:val="single" w:color="000000" w:sz="4" w:space="0"/>
            </w:tcBorders>
            <w:shd w:val="clear" w:color="auto" w:fill="auto"/>
            <w:vAlign w:val="center"/>
          </w:tcPr>
          <w:p w14:paraId="37424B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8E39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3B3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C93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4AD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696" w:type="dxa"/>
            <w:gridSpan w:val="5"/>
            <w:tcBorders>
              <w:top w:val="single" w:color="000000" w:sz="4" w:space="0"/>
              <w:left w:val="nil"/>
              <w:bottom w:val="single" w:color="000000" w:sz="4" w:space="0"/>
              <w:right w:val="single" w:color="000000" w:sz="4" w:space="0"/>
            </w:tcBorders>
            <w:shd w:val="clear" w:color="auto" w:fill="auto"/>
            <w:vAlign w:val="center"/>
          </w:tcPr>
          <w:p w14:paraId="0AA89F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5CAB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42D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3D6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C65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5696" w:type="dxa"/>
            <w:gridSpan w:val="5"/>
            <w:tcBorders>
              <w:top w:val="single" w:color="000000" w:sz="4" w:space="0"/>
              <w:left w:val="nil"/>
              <w:bottom w:val="single" w:color="000000" w:sz="4" w:space="0"/>
              <w:right w:val="single" w:color="000000" w:sz="4" w:space="0"/>
            </w:tcBorders>
            <w:shd w:val="clear" w:color="auto" w:fill="auto"/>
            <w:vAlign w:val="center"/>
          </w:tcPr>
          <w:p w14:paraId="7AECF4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CFD5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34C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A4B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7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A94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FF8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BF9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7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235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D4B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0E2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备注</w:t>
            </w:r>
            <w:r>
              <w:rPr>
                <w:rFonts w:hint="eastAsia" w:ascii="宋体" w:hAnsi="宋体" w:cs="宋体"/>
                <w:i w:val="0"/>
                <w:iCs w:val="0"/>
                <w:color w:val="000000"/>
                <w:kern w:val="0"/>
                <w:sz w:val="24"/>
                <w:szCs w:val="24"/>
                <w:u w:val="none"/>
                <w:lang w:val="en-US" w:eastAsia="zh-CN" w:bidi="ar"/>
              </w:rPr>
              <w:t>所投品牌型号</w:t>
            </w:r>
          </w:p>
        </w:tc>
      </w:tr>
      <w:tr w14:paraId="0D78A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18A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393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37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5CE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DB7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4AC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7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C57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18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AD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498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ECFA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653D">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E17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信号线</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505D8">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国标RVV2*1.0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AB2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米</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0E9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 xml:space="preserve">20000.00 </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C327">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宜兴远东、无锡江南、江苏上上、浙江万马、苏州亨通、上海南洋</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CADE">
            <w:pPr>
              <w:rPr>
                <w:rFonts w:hint="eastAsia" w:ascii="宋体" w:hAnsi="宋体" w:eastAsia="宋体" w:cs="宋体"/>
                <w:i w:val="0"/>
                <w:iCs w:val="0"/>
                <w:color w:val="000000"/>
                <w:sz w:val="24"/>
                <w:szCs w:val="24"/>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BE2B">
            <w:pPr>
              <w:jc w:val="center"/>
              <w:rPr>
                <w:rFonts w:hint="eastAsia" w:ascii="宋体" w:hAnsi="宋体" w:eastAsia="宋体" w:cs="宋体"/>
                <w:i w:val="0"/>
                <w:iCs w:val="0"/>
                <w:color w:val="000000"/>
                <w:sz w:val="24"/>
                <w:szCs w:val="24"/>
                <w:u w:val="none"/>
              </w:rPr>
            </w:pPr>
          </w:p>
        </w:tc>
        <w:tc>
          <w:tcPr>
            <w:tcW w:w="1136" w:type="dxa"/>
            <w:tcBorders>
              <w:top w:val="nil"/>
              <w:left w:val="single" w:color="000000" w:sz="4" w:space="0"/>
              <w:bottom w:val="single" w:color="000000" w:sz="4" w:space="0"/>
              <w:right w:val="single" w:color="000000" w:sz="4" w:space="0"/>
            </w:tcBorders>
            <w:shd w:val="clear" w:color="auto" w:fill="auto"/>
            <w:vAlign w:val="center"/>
          </w:tcPr>
          <w:p w14:paraId="41A85232">
            <w:pPr>
              <w:rPr>
                <w:rFonts w:hint="eastAsia" w:ascii="宋体" w:hAnsi="宋体" w:eastAsia="宋体" w:cs="宋体"/>
                <w:i w:val="0"/>
                <w:iCs w:val="0"/>
                <w:color w:val="000000"/>
                <w:sz w:val="24"/>
                <w:szCs w:val="24"/>
                <w:u w:val="none"/>
              </w:rPr>
            </w:pPr>
          </w:p>
        </w:tc>
      </w:tr>
      <w:tr w14:paraId="69918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48C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6C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信号线</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E55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国标RVVSP2*1.5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F4C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米</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EFF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 xml:space="preserve">2000.00 </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89A1">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宜兴远东、无锡江南、江苏上上、浙江万马、苏州亨通、上海南洋</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0FC3">
            <w:pPr>
              <w:rPr>
                <w:rFonts w:hint="eastAsia" w:ascii="宋体" w:hAnsi="宋体" w:eastAsia="宋体" w:cs="宋体"/>
                <w:i w:val="0"/>
                <w:iCs w:val="0"/>
                <w:color w:val="000000"/>
                <w:sz w:val="24"/>
                <w:szCs w:val="24"/>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AC8F">
            <w:pPr>
              <w:jc w:val="center"/>
              <w:rPr>
                <w:rFonts w:hint="eastAsia" w:ascii="宋体" w:hAnsi="宋体" w:eastAsia="宋体" w:cs="宋体"/>
                <w:i w:val="0"/>
                <w:iCs w:val="0"/>
                <w:color w:val="000000"/>
                <w:sz w:val="24"/>
                <w:szCs w:val="24"/>
                <w:u w:val="none"/>
              </w:rPr>
            </w:pPr>
          </w:p>
        </w:tc>
        <w:tc>
          <w:tcPr>
            <w:tcW w:w="1136" w:type="dxa"/>
            <w:tcBorders>
              <w:top w:val="nil"/>
              <w:left w:val="single" w:color="000000" w:sz="4" w:space="0"/>
              <w:bottom w:val="single" w:color="000000" w:sz="4" w:space="0"/>
              <w:right w:val="single" w:color="000000" w:sz="4" w:space="0"/>
            </w:tcBorders>
            <w:shd w:val="clear" w:color="auto" w:fill="auto"/>
            <w:vAlign w:val="center"/>
          </w:tcPr>
          <w:p w14:paraId="102DDA37">
            <w:pPr>
              <w:rPr>
                <w:rFonts w:hint="eastAsia" w:ascii="宋体" w:hAnsi="宋体" w:eastAsia="宋体" w:cs="宋体"/>
                <w:i w:val="0"/>
                <w:iCs w:val="0"/>
                <w:color w:val="000000"/>
                <w:sz w:val="24"/>
                <w:szCs w:val="24"/>
                <w:u w:val="none"/>
              </w:rPr>
            </w:pPr>
          </w:p>
        </w:tc>
      </w:tr>
      <w:tr w14:paraId="57798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DFF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B8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信号线</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B7C3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国标RVV4*1.0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B65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米</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F91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 xml:space="preserve">10000.00 </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87F5">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宜兴远东、无锡江南、江苏上上、浙江万马、苏州亨通、上海南洋</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E1CC">
            <w:pPr>
              <w:rPr>
                <w:rFonts w:hint="eastAsia" w:ascii="宋体" w:hAnsi="宋体" w:eastAsia="宋体" w:cs="宋体"/>
                <w:i w:val="0"/>
                <w:iCs w:val="0"/>
                <w:color w:val="000000"/>
                <w:sz w:val="24"/>
                <w:szCs w:val="24"/>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BF06">
            <w:pPr>
              <w:jc w:val="center"/>
              <w:rPr>
                <w:rFonts w:hint="eastAsia" w:ascii="宋体" w:hAnsi="宋体" w:eastAsia="宋体" w:cs="宋体"/>
                <w:i w:val="0"/>
                <w:iCs w:val="0"/>
                <w:color w:val="000000"/>
                <w:sz w:val="24"/>
                <w:szCs w:val="24"/>
                <w:u w:val="none"/>
              </w:rPr>
            </w:pPr>
          </w:p>
        </w:tc>
        <w:tc>
          <w:tcPr>
            <w:tcW w:w="1136" w:type="dxa"/>
            <w:tcBorders>
              <w:top w:val="nil"/>
              <w:left w:val="single" w:color="000000" w:sz="4" w:space="0"/>
              <w:bottom w:val="single" w:color="000000" w:sz="4" w:space="0"/>
              <w:right w:val="single" w:color="000000" w:sz="4" w:space="0"/>
            </w:tcBorders>
            <w:shd w:val="clear" w:color="auto" w:fill="auto"/>
            <w:vAlign w:val="center"/>
          </w:tcPr>
          <w:p w14:paraId="58B09229">
            <w:pPr>
              <w:rPr>
                <w:rFonts w:hint="eastAsia" w:ascii="宋体" w:hAnsi="宋体" w:eastAsia="宋体" w:cs="宋体"/>
                <w:i w:val="0"/>
                <w:iCs w:val="0"/>
                <w:color w:val="000000"/>
                <w:sz w:val="24"/>
                <w:szCs w:val="24"/>
                <w:u w:val="none"/>
              </w:rPr>
            </w:pPr>
          </w:p>
        </w:tc>
      </w:tr>
      <w:tr w14:paraId="36F03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C85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32C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信号线</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D0AE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国标RVV6*1.0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F5F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5B3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8000.00 </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3D92">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宜兴远东、无锡江南、江苏上上、浙江万马、苏州亨通、上海南洋</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17B9">
            <w:pPr>
              <w:rPr>
                <w:rFonts w:hint="eastAsia" w:ascii="宋体" w:hAnsi="宋体" w:eastAsia="宋体" w:cs="宋体"/>
                <w:i w:val="0"/>
                <w:iCs w:val="0"/>
                <w:color w:val="000000"/>
                <w:sz w:val="24"/>
                <w:szCs w:val="24"/>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6FB7">
            <w:pPr>
              <w:jc w:val="center"/>
              <w:rPr>
                <w:rFonts w:hint="eastAsia" w:ascii="宋体" w:hAnsi="宋体" w:eastAsia="宋体" w:cs="宋体"/>
                <w:i w:val="0"/>
                <w:iCs w:val="0"/>
                <w:color w:val="000000"/>
                <w:sz w:val="24"/>
                <w:szCs w:val="24"/>
                <w:u w:val="none"/>
              </w:rPr>
            </w:pPr>
          </w:p>
        </w:tc>
        <w:tc>
          <w:tcPr>
            <w:tcW w:w="1136" w:type="dxa"/>
            <w:tcBorders>
              <w:top w:val="nil"/>
              <w:left w:val="single" w:color="000000" w:sz="4" w:space="0"/>
              <w:bottom w:val="single" w:color="000000" w:sz="4" w:space="0"/>
              <w:right w:val="single" w:color="000000" w:sz="4" w:space="0"/>
            </w:tcBorders>
            <w:shd w:val="clear" w:color="auto" w:fill="auto"/>
            <w:vAlign w:val="center"/>
          </w:tcPr>
          <w:p w14:paraId="47B6E314">
            <w:pPr>
              <w:rPr>
                <w:rFonts w:hint="eastAsia" w:ascii="宋体" w:hAnsi="宋体" w:eastAsia="宋体" w:cs="宋体"/>
                <w:i w:val="0"/>
                <w:iCs w:val="0"/>
                <w:color w:val="000000"/>
                <w:sz w:val="24"/>
                <w:szCs w:val="24"/>
                <w:u w:val="none"/>
              </w:rPr>
            </w:pPr>
          </w:p>
        </w:tc>
      </w:tr>
      <w:tr w14:paraId="26806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C03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E88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信号线</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72C4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国标RVS2*1.5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1BD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FFD1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2000.00 </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FCA0">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宜兴远东、无锡江南、江苏上上、浙江万马、苏州亨通、上海南洋</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963A">
            <w:pPr>
              <w:rPr>
                <w:rFonts w:hint="eastAsia" w:ascii="宋体" w:hAnsi="宋体" w:eastAsia="宋体" w:cs="宋体"/>
                <w:i w:val="0"/>
                <w:iCs w:val="0"/>
                <w:color w:val="000000"/>
                <w:sz w:val="24"/>
                <w:szCs w:val="24"/>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CFEA">
            <w:pPr>
              <w:jc w:val="center"/>
              <w:rPr>
                <w:rFonts w:hint="eastAsia" w:ascii="宋体" w:hAnsi="宋体" w:eastAsia="宋体" w:cs="宋体"/>
                <w:i w:val="0"/>
                <w:iCs w:val="0"/>
                <w:color w:val="000000"/>
                <w:sz w:val="24"/>
                <w:szCs w:val="24"/>
                <w:u w:val="none"/>
              </w:rPr>
            </w:pPr>
          </w:p>
        </w:tc>
        <w:tc>
          <w:tcPr>
            <w:tcW w:w="1136" w:type="dxa"/>
            <w:tcBorders>
              <w:top w:val="nil"/>
              <w:left w:val="single" w:color="000000" w:sz="4" w:space="0"/>
              <w:bottom w:val="single" w:color="000000" w:sz="4" w:space="0"/>
              <w:right w:val="single" w:color="000000" w:sz="4" w:space="0"/>
            </w:tcBorders>
            <w:shd w:val="clear" w:color="auto" w:fill="auto"/>
            <w:vAlign w:val="center"/>
          </w:tcPr>
          <w:p w14:paraId="588E6E39">
            <w:pPr>
              <w:rPr>
                <w:rFonts w:hint="eastAsia" w:ascii="宋体" w:hAnsi="宋体" w:eastAsia="宋体" w:cs="宋体"/>
                <w:i w:val="0"/>
                <w:iCs w:val="0"/>
                <w:color w:val="000000"/>
                <w:sz w:val="24"/>
                <w:szCs w:val="24"/>
                <w:u w:val="none"/>
              </w:rPr>
            </w:pPr>
          </w:p>
        </w:tc>
      </w:tr>
      <w:tr w14:paraId="68517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905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824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信号线</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E60F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国标RVS2*2.5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661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4299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1000.00 </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4E5D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宜兴远东、无锡江南、江苏上上、浙江万马、苏州亨通、上海南洋</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C0DC">
            <w:pPr>
              <w:rPr>
                <w:rFonts w:hint="eastAsia" w:ascii="宋体" w:hAnsi="宋体" w:eastAsia="宋体" w:cs="宋体"/>
                <w:i w:val="0"/>
                <w:iCs w:val="0"/>
                <w:color w:val="000000"/>
                <w:sz w:val="24"/>
                <w:szCs w:val="24"/>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5CDF">
            <w:pPr>
              <w:jc w:val="center"/>
              <w:rPr>
                <w:rFonts w:hint="eastAsia" w:ascii="宋体" w:hAnsi="宋体" w:eastAsia="宋体" w:cs="宋体"/>
                <w:i w:val="0"/>
                <w:iCs w:val="0"/>
                <w:color w:val="000000"/>
                <w:sz w:val="24"/>
                <w:szCs w:val="24"/>
                <w:u w:val="none"/>
              </w:rPr>
            </w:pPr>
          </w:p>
        </w:tc>
        <w:tc>
          <w:tcPr>
            <w:tcW w:w="1136" w:type="dxa"/>
            <w:tcBorders>
              <w:top w:val="nil"/>
              <w:left w:val="single" w:color="000000" w:sz="4" w:space="0"/>
              <w:bottom w:val="single" w:color="000000" w:sz="4" w:space="0"/>
              <w:right w:val="single" w:color="000000" w:sz="4" w:space="0"/>
            </w:tcBorders>
            <w:shd w:val="clear" w:color="auto" w:fill="auto"/>
            <w:vAlign w:val="center"/>
          </w:tcPr>
          <w:p w14:paraId="78BB9183">
            <w:pPr>
              <w:rPr>
                <w:rFonts w:hint="eastAsia" w:ascii="宋体" w:hAnsi="宋体" w:eastAsia="宋体" w:cs="宋体"/>
                <w:i w:val="0"/>
                <w:iCs w:val="0"/>
                <w:color w:val="000000"/>
                <w:sz w:val="24"/>
                <w:szCs w:val="24"/>
                <w:u w:val="none"/>
              </w:rPr>
            </w:pPr>
          </w:p>
        </w:tc>
      </w:tr>
      <w:tr w14:paraId="77027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4"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D0B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EB9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信号线</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217A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国标RVSP4*1.0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869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F3C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8000.00 </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F178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宜兴远东、无锡江南、江苏上上、浙江万马、苏州亨通、上海南洋</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79E9">
            <w:pPr>
              <w:rPr>
                <w:rFonts w:hint="eastAsia" w:ascii="宋体" w:hAnsi="宋体" w:eastAsia="宋体" w:cs="宋体"/>
                <w:i w:val="0"/>
                <w:iCs w:val="0"/>
                <w:color w:val="000000"/>
                <w:sz w:val="24"/>
                <w:szCs w:val="24"/>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1946">
            <w:pPr>
              <w:jc w:val="center"/>
              <w:rPr>
                <w:rFonts w:hint="eastAsia" w:ascii="宋体" w:hAnsi="宋体" w:eastAsia="宋体" w:cs="宋体"/>
                <w:i w:val="0"/>
                <w:iCs w:val="0"/>
                <w:color w:val="000000"/>
                <w:sz w:val="24"/>
                <w:szCs w:val="24"/>
                <w:u w:val="none"/>
              </w:rPr>
            </w:pPr>
          </w:p>
        </w:tc>
        <w:tc>
          <w:tcPr>
            <w:tcW w:w="1136" w:type="dxa"/>
            <w:tcBorders>
              <w:top w:val="nil"/>
              <w:left w:val="single" w:color="000000" w:sz="4" w:space="0"/>
              <w:bottom w:val="single" w:color="000000" w:sz="4" w:space="0"/>
              <w:right w:val="single" w:color="000000" w:sz="4" w:space="0"/>
            </w:tcBorders>
            <w:shd w:val="clear" w:color="auto" w:fill="auto"/>
            <w:vAlign w:val="center"/>
          </w:tcPr>
          <w:p w14:paraId="36609C80">
            <w:pPr>
              <w:rPr>
                <w:rFonts w:hint="eastAsia" w:ascii="宋体" w:hAnsi="宋体" w:eastAsia="宋体" w:cs="宋体"/>
                <w:i w:val="0"/>
                <w:iCs w:val="0"/>
                <w:color w:val="000000"/>
                <w:sz w:val="24"/>
                <w:szCs w:val="24"/>
                <w:u w:val="none"/>
              </w:rPr>
            </w:pPr>
          </w:p>
        </w:tc>
      </w:tr>
      <w:tr w14:paraId="7F6B5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4"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060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53E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电源线</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13C2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国标RVV3*2.5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C06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A53B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2000.00 </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EB52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宜兴远东、无锡江南、江苏上上、浙江万马、苏州亨通、上海南洋</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C6BF">
            <w:pPr>
              <w:rPr>
                <w:rFonts w:hint="eastAsia" w:ascii="宋体" w:hAnsi="宋体" w:eastAsia="宋体" w:cs="宋体"/>
                <w:i w:val="0"/>
                <w:iCs w:val="0"/>
                <w:color w:val="000000"/>
                <w:sz w:val="24"/>
                <w:szCs w:val="24"/>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9EB2">
            <w:pPr>
              <w:jc w:val="center"/>
              <w:rPr>
                <w:rFonts w:hint="eastAsia" w:ascii="宋体" w:hAnsi="宋体" w:eastAsia="宋体" w:cs="宋体"/>
                <w:i w:val="0"/>
                <w:iCs w:val="0"/>
                <w:color w:val="000000"/>
                <w:sz w:val="24"/>
                <w:szCs w:val="24"/>
                <w:u w:val="none"/>
              </w:rPr>
            </w:pPr>
          </w:p>
        </w:tc>
        <w:tc>
          <w:tcPr>
            <w:tcW w:w="1136" w:type="dxa"/>
            <w:tcBorders>
              <w:top w:val="nil"/>
              <w:left w:val="single" w:color="000000" w:sz="4" w:space="0"/>
              <w:bottom w:val="single" w:color="000000" w:sz="4" w:space="0"/>
              <w:right w:val="single" w:color="000000" w:sz="4" w:space="0"/>
            </w:tcBorders>
            <w:shd w:val="clear" w:color="auto" w:fill="auto"/>
            <w:vAlign w:val="center"/>
          </w:tcPr>
          <w:p w14:paraId="0FB3C648">
            <w:pPr>
              <w:rPr>
                <w:rFonts w:hint="eastAsia" w:ascii="宋体" w:hAnsi="宋体" w:eastAsia="宋体" w:cs="宋体"/>
                <w:i w:val="0"/>
                <w:iCs w:val="0"/>
                <w:color w:val="000000"/>
                <w:sz w:val="24"/>
                <w:szCs w:val="24"/>
                <w:u w:val="none"/>
              </w:rPr>
            </w:pPr>
          </w:p>
        </w:tc>
      </w:tr>
      <w:tr w14:paraId="3C90C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4"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355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AAE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电源线</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6FB8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国标WDZN-YJY3*4mm2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AA1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551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10000.00 </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8AC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宜兴远东、无锡江南、江苏上上、浙江万马、苏州亨通、上海南洋</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D28A">
            <w:pPr>
              <w:rPr>
                <w:rFonts w:hint="eastAsia" w:ascii="宋体" w:hAnsi="宋体" w:eastAsia="宋体" w:cs="宋体"/>
                <w:i w:val="0"/>
                <w:iCs w:val="0"/>
                <w:color w:val="000000"/>
                <w:sz w:val="24"/>
                <w:szCs w:val="24"/>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A3D4">
            <w:pPr>
              <w:jc w:val="center"/>
              <w:rPr>
                <w:rFonts w:hint="eastAsia" w:ascii="宋体" w:hAnsi="宋体" w:eastAsia="宋体" w:cs="宋体"/>
                <w:i w:val="0"/>
                <w:iCs w:val="0"/>
                <w:color w:val="000000"/>
                <w:sz w:val="24"/>
                <w:szCs w:val="24"/>
                <w:u w:val="none"/>
              </w:rPr>
            </w:pPr>
          </w:p>
        </w:tc>
        <w:tc>
          <w:tcPr>
            <w:tcW w:w="1136" w:type="dxa"/>
            <w:tcBorders>
              <w:top w:val="nil"/>
              <w:left w:val="single" w:color="000000" w:sz="4" w:space="0"/>
              <w:bottom w:val="single" w:color="000000" w:sz="4" w:space="0"/>
              <w:right w:val="single" w:color="000000" w:sz="4" w:space="0"/>
            </w:tcBorders>
            <w:shd w:val="clear" w:color="auto" w:fill="auto"/>
            <w:vAlign w:val="center"/>
          </w:tcPr>
          <w:p w14:paraId="094C7DBD">
            <w:pPr>
              <w:rPr>
                <w:rFonts w:hint="eastAsia" w:ascii="宋体" w:hAnsi="宋体" w:eastAsia="宋体" w:cs="宋体"/>
                <w:i w:val="0"/>
                <w:iCs w:val="0"/>
                <w:color w:val="000000"/>
                <w:sz w:val="24"/>
                <w:szCs w:val="24"/>
                <w:u w:val="none"/>
              </w:rPr>
            </w:pPr>
          </w:p>
        </w:tc>
      </w:tr>
      <w:tr w14:paraId="63B29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8A5D">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kern w:val="0"/>
                <w:sz w:val="24"/>
                <w:szCs w:val="24"/>
                <w:u w:val="none"/>
                <w:lang w:val="en-US" w:eastAsia="zh-CN" w:bidi="ar"/>
              </w:rPr>
              <w:t>10</w:t>
            </w:r>
          </w:p>
        </w:tc>
        <w:tc>
          <w:tcPr>
            <w:tcW w:w="115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6BA9A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1" name="Text_Box_5"/>
                  <wp:cNvGraphicFramePr/>
                  <a:graphic xmlns:a="http://schemas.openxmlformats.org/drawingml/2006/main">
                    <a:graphicData uri="http://schemas.openxmlformats.org/drawingml/2006/picture">
                      <pic:pic xmlns:pic="http://schemas.openxmlformats.org/drawingml/2006/picture">
                        <pic:nvPicPr>
                          <pic:cNvPr id="41"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9" name="Text_Box_9"/>
                  <wp:cNvGraphicFramePr/>
                  <a:graphic xmlns:a="http://schemas.openxmlformats.org/drawingml/2006/main">
                    <a:graphicData uri="http://schemas.openxmlformats.org/drawingml/2006/picture">
                      <pic:pic xmlns:pic="http://schemas.openxmlformats.org/drawingml/2006/picture">
                        <pic:nvPicPr>
                          <pic:cNvPr id="29" name="Text_Box_9"/>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8" name="Text_Box_5_SpCnt_1"/>
                  <wp:cNvGraphicFramePr/>
                  <a:graphic xmlns:a="http://schemas.openxmlformats.org/drawingml/2006/main">
                    <a:graphicData uri="http://schemas.openxmlformats.org/drawingml/2006/picture">
                      <pic:pic xmlns:pic="http://schemas.openxmlformats.org/drawingml/2006/picture">
                        <pic:nvPicPr>
                          <pic:cNvPr id="38" name="Text_Box_5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8" name="Text_Box_9_SpCnt_1"/>
                  <wp:cNvGraphicFramePr/>
                  <a:graphic xmlns:a="http://schemas.openxmlformats.org/drawingml/2006/main">
                    <a:graphicData uri="http://schemas.openxmlformats.org/drawingml/2006/picture">
                      <pic:pic xmlns:pic="http://schemas.openxmlformats.org/drawingml/2006/picture">
                        <pic:nvPicPr>
                          <pic:cNvPr id="28" name="Text_Box_9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7" name="Text_Box_12"/>
                  <wp:cNvGraphicFramePr/>
                  <a:graphic xmlns:a="http://schemas.openxmlformats.org/drawingml/2006/main">
                    <a:graphicData uri="http://schemas.openxmlformats.org/drawingml/2006/picture">
                      <pic:pic xmlns:pic="http://schemas.openxmlformats.org/drawingml/2006/picture">
                        <pic:nvPicPr>
                          <pic:cNvPr id="37" name="Text_Box_1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0" name="Text_Box_10"/>
                  <wp:cNvGraphicFramePr/>
                  <a:graphic xmlns:a="http://schemas.openxmlformats.org/drawingml/2006/main">
                    <a:graphicData uri="http://schemas.openxmlformats.org/drawingml/2006/picture">
                      <pic:pic xmlns:pic="http://schemas.openxmlformats.org/drawingml/2006/picture">
                        <pic:nvPicPr>
                          <pic:cNvPr id="30" name="Text_Box_10"/>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3" name="Text_Box_9_SpCnt_2"/>
                  <wp:cNvGraphicFramePr/>
                  <a:graphic xmlns:a="http://schemas.openxmlformats.org/drawingml/2006/main">
                    <a:graphicData uri="http://schemas.openxmlformats.org/drawingml/2006/picture">
                      <pic:pic xmlns:pic="http://schemas.openxmlformats.org/drawingml/2006/picture">
                        <pic:nvPicPr>
                          <pic:cNvPr id="33" name="Text_Box_9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6" name="Text_Box_7"/>
                  <wp:cNvGraphicFramePr/>
                  <a:graphic xmlns:a="http://schemas.openxmlformats.org/drawingml/2006/main">
                    <a:graphicData uri="http://schemas.openxmlformats.org/drawingml/2006/picture">
                      <pic:pic xmlns:pic="http://schemas.openxmlformats.org/drawingml/2006/picture">
                        <pic:nvPicPr>
                          <pic:cNvPr id="36" name="Text_Box_7"/>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9" name="Text_Box_5_SpCnt_2"/>
                  <wp:cNvGraphicFramePr/>
                  <a:graphic xmlns:a="http://schemas.openxmlformats.org/drawingml/2006/main">
                    <a:graphicData uri="http://schemas.openxmlformats.org/drawingml/2006/picture">
                      <pic:pic xmlns:pic="http://schemas.openxmlformats.org/drawingml/2006/picture">
                        <pic:nvPicPr>
                          <pic:cNvPr id="39" name="Text_Box_5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4" name="Text_Box_14"/>
                  <wp:cNvGraphicFramePr/>
                  <a:graphic xmlns:a="http://schemas.openxmlformats.org/drawingml/2006/main">
                    <a:graphicData uri="http://schemas.openxmlformats.org/drawingml/2006/picture">
                      <pic:pic xmlns:pic="http://schemas.openxmlformats.org/drawingml/2006/picture">
                        <pic:nvPicPr>
                          <pic:cNvPr id="34" name="Text_Box_14"/>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1" name="Text_Box_12_SpCnt_1"/>
                  <wp:cNvGraphicFramePr/>
                  <a:graphic xmlns:a="http://schemas.openxmlformats.org/drawingml/2006/main">
                    <a:graphicData uri="http://schemas.openxmlformats.org/drawingml/2006/picture">
                      <pic:pic xmlns:pic="http://schemas.openxmlformats.org/drawingml/2006/picture">
                        <pic:nvPicPr>
                          <pic:cNvPr id="31" name="Text_Box_12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2" name="Text_Box_7_SpCnt_1"/>
                  <wp:cNvGraphicFramePr/>
                  <a:graphic xmlns:a="http://schemas.openxmlformats.org/drawingml/2006/main">
                    <a:graphicData uri="http://schemas.openxmlformats.org/drawingml/2006/picture">
                      <pic:pic xmlns:pic="http://schemas.openxmlformats.org/drawingml/2006/picture">
                        <pic:nvPicPr>
                          <pic:cNvPr id="32" name="Text_Box_7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5" name="Text_Box_10_SpCnt_1"/>
                  <wp:cNvGraphicFramePr/>
                  <a:graphic xmlns:a="http://schemas.openxmlformats.org/drawingml/2006/main">
                    <a:graphicData uri="http://schemas.openxmlformats.org/drawingml/2006/picture">
                      <pic:pic xmlns:pic="http://schemas.openxmlformats.org/drawingml/2006/picture">
                        <pic:nvPicPr>
                          <pic:cNvPr id="35" name="Text_Box_10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2" name="Text_Box_5_SpCnt_3"/>
                  <wp:cNvGraphicFramePr/>
                  <a:graphic xmlns:a="http://schemas.openxmlformats.org/drawingml/2006/main">
                    <a:graphicData uri="http://schemas.openxmlformats.org/drawingml/2006/picture">
                      <pic:pic xmlns:pic="http://schemas.openxmlformats.org/drawingml/2006/picture">
                        <pic:nvPicPr>
                          <pic:cNvPr id="42" name="Text_Box_5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0" name="Text_Box_14_SpCnt_1"/>
                  <wp:cNvGraphicFramePr/>
                  <a:graphic xmlns:a="http://schemas.openxmlformats.org/drawingml/2006/main">
                    <a:graphicData uri="http://schemas.openxmlformats.org/drawingml/2006/picture">
                      <pic:pic xmlns:pic="http://schemas.openxmlformats.org/drawingml/2006/picture">
                        <pic:nvPicPr>
                          <pic:cNvPr id="40" name="Text_Box_14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7" name="Text_Box_12_SpCnt_2"/>
                  <wp:cNvGraphicFramePr/>
                  <a:graphic xmlns:a="http://schemas.openxmlformats.org/drawingml/2006/main">
                    <a:graphicData uri="http://schemas.openxmlformats.org/drawingml/2006/picture">
                      <pic:pic xmlns:pic="http://schemas.openxmlformats.org/drawingml/2006/picture">
                        <pic:nvPicPr>
                          <pic:cNvPr id="27" name="Text_Box_12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3" name="Text_Box_10_SpCnt_2"/>
                  <wp:cNvGraphicFramePr/>
                  <a:graphic xmlns:a="http://schemas.openxmlformats.org/drawingml/2006/main">
                    <a:graphicData uri="http://schemas.openxmlformats.org/drawingml/2006/picture">
                      <pic:pic xmlns:pic="http://schemas.openxmlformats.org/drawingml/2006/picture">
                        <pic:nvPicPr>
                          <pic:cNvPr id="43" name="Text_Box_10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8" name="Text_Box_9_SpCnt_3"/>
                  <wp:cNvGraphicFramePr/>
                  <a:graphic xmlns:a="http://schemas.openxmlformats.org/drawingml/2006/main">
                    <a:graphicData uri="http://schemas.openxmlformats.org/drawingml/2006/picture">
                      <pic:pic xmlns:pic="http://schemas.openxmlformats.org/drawingml/2006/picture">
                        <pic:nvPicPr>
                          <pic:cNvPr id="48" name="Text_Box_9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9" name="Text_Box_14_SpCnt_2"/>
                  <wp:cNvGraphicFramePr/>
                  <a:graphic xmlns:a="http://schemas.openxmlformats.org/drawingml/2006/main">
                    <a:graphicData uri="http://schemas.openxmlformats.org/drawingml/2006/picture">
                      <pic:pic xmlns:pic="http://schemas.openxmlformats.org/drawingml/2006/picture">
                        <pic:nvPicPr>
                          <pic:cNvPr id="49" name="Text_Box_14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5" name="Text_Box_7_SpCnt_2"/>
                  <wp:cNvGraphicFramePr/>
                  <a:graphic xmlns:a="http://schemas.openxmlformats.org/drawingml/2006/main">
                    <a:graphicData uri="http://schemas.openxmlformats.org/drawingml/2006/picture">
                      <pic:pic xmlns:pic="http://schemas.openxmlformats.org/drawingml/2006/picture">
                        <pic:nvPicPr>
                          <pic:cNvPr id="45" name="Text_Box_7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7" name="Text_Box_12_SpCnt_3"/>
                  <wp:cNvGraphicFramePr/>
                  <a:graphic xmlns:a="http://schemas.openxmlformats.org/drawingml/2006/main">
                    <a:graphicData uri="http://schemas.openxmlformats.org/drawingml/2006/picture">
                      <pic:pic xmlns:pic="http://schemas.openxmlformats.org/drawingml/2006/picture">
                        <pic:nvPicPr>
                          <pic:cNvPr id="47" name="Text_Box_12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4" name="Text_Box_7_SpCnt_3"/>
                  <wp:cNvGraphicFramePr/>
                  <a:graphic xmlns:a="http://schemas.openxmlformats.org/drawingml/2006/main">
                    <a:graphicData uri="http://schemas.openxmlformats.org/drawingml/2006/picture">
                      <pic:pic xmlns:pic="http://schemas.openxmlformats.org/drawingml/2006/picture">
                        <pic:nvPicPr>
                          <pic:cNvPr id="44" name="Text_Box_7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6" name="Text_Box_10_SpCnt_3"/>
                  <wp:cNvGraphicFramePr/>
                  <a:graphic xmlns:a="http://schemas.openxmlformats.org/drawingml/2006/main">
                    <a:graphicData uri="http://schemas.openxmlformats.org/drawingml/2006/picture">
                      <pic:pic xmlns:pic="http://schemas.openxmlformats.org/drawingml/2006/picture">
                        <pic:nvPicPr>
                          <pic:cNvPr id="46" name="Text_Box_10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46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bdr w:val="single" w:color="000000" w:sz="4" w:space="0"/>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55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bdr w:val="single" w:color="000000" w:sz="4" w:space="0"/>
                <w:lang w:val="en-US" w:eastAsia="zh-CN" w:bidi="ar"/>
              </w:rPr>
            </w:pPr>
          </w:p>
        </w:tc>
      </w:tr>
      <w:tr w14:paraId="5021E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43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14B77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注：以上报价含可抵扣的增值税专用发票、运费、卸货以及相关服务费用。</w:t>
            </w:r>
          </w:p>
        </w:tc>
      </w:tr>
      <w:tr w14:paraId="59269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75B4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DA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FF0000"/>
                <w:kern w:val="2"/>
                <w:sz w:val="24"/>
                <w:szCs w:val="24"/>
                <w:u w:val="none"/>
                <w:lang w:val="en-US" w:eastAsia="zh-CN" w:bidi="ar-SA"/>
              </w:rPr>
            </w:pPr>
            <w:r>
              <w:rPr>
                <w:rFonts w:hint="eastAsia" w:ascii="宋体" w:hAnsi="宋体" w:cs="宋体"/>
                <w:i w:val="0"/>
                <w:iCs w:val="0"/>
                <w:color w:val="FF0000"/>
                <w:kern w:val="0"/>
                <w:sz w:val="24"/>
                <w:szCs w:val="24"/>
                <w:u w:val="none"/>
                <w:lang w:val="en-US" w:eastAsia="zh-CN" w:bidi="ar"/>
              </w:rPr>
              <w:t>填“是/否”</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A458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50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F1C9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FF0000"/>
                <w:kern w:val="2"/>
                <w:sz w:val="24"/>
                <w:szCs w:val="24"/>
                <w:u w:val="none"/>
                <w:lang w:val="en-US" w:eastAsia="zh-CN" w:bidi="ar-SA"/>
              </w:rPr>
            </w:pPr>
            <w:r>
              <w:rPr>
                <w:rFonts w:hint="eastAsia" w:ascii="宋体" w:hAnsi="宋体" w:cs="宋体"/>
                <w:i w:val="0"/>
                <w:iCs w:val="0"/>
                <w:color w:val="FF0000"/>
                <w:kern w:val="0"/>
                <w:sz w:val="24"/>
                <w:szCs w:val="24"/>
                <w:u w:val="none"/>
                <w:lang w:val="en-US" w:eastAsia="zh-CN" w:bidi="ar"/>
              </w:rPr>
              <w:t>填“是/否”</w:t>
            </w:r>
          </w:p>
        </w:tc>
      </w:tr>
      <w:tr w14:paraId="2DB5E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75B4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1E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2</w:t>
            </w:r>
            <w:r>
              <w:rPr>
                <w:rFonts w:hint="eastAsia" w:ascii="宋体" w:hAnsi="宋体" w:eastAsia="宋体" w:cs="宋体"/>
                <w:i w:val="0"/>
                <w:iCs w:val="0"/>
                <w:color w:val="FF0000"/>
                <w:kern w:val="0"/>
                <w:sz w:val="24"/>
                <w:szCs w:val="24"/>
                <w:u w:val="none"/>
                <w:lang w:val="en-US" w:eastAsia="zh-CN" w:bidi="ar"/>
              </w:rPr>
              <w:t>年</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525C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50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6981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FF0000"/>
                <w:kern w:val="2"/>
                <w:sz w:val="24"/>
                <w:szCs w:val="24"/>
                <w:u w:val="none"/>
                <w:lang w:val="en-US" w:eastAsia="zh-CN" w:bidi="ar-SA"/>
              </w:rPr>
            </w:pPr>
            <w:r>
              <w:rPr>
                <w:rFonts w:hint="eastAsia" w:ascii="宋体" w:hAnsi="宋体" w:cs="宋体"/>
                <w:i w:val="0"/>
                <w:iCs w:val="0"/>
                <w:color w:val="FF0000"/>
                <w:kern w:val="0"/>
                <w:sz w:val="24"/>
                <w:szCs w:val="24"/>
                <w:u w:val="none"/>
                <w:lang w:val="en-US" w:eastAsia="zh-CN" w:bidi="ar"/>
              </w:rPr>
              <w:t>必填</w:t>
            </w:r>
          </w:p>
        </w:tc>
      </w:tr>
      <w:tr w14:paraId="60FB6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054B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55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7天</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1AF6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50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6999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FF0000"/>
                <w:sz w:val="24"/>
                <w:szCs w:val="24"/>
                <w:u w:val="none"/>
                <w:lang w:val="en-US"/>
              </w:rPr>
            </w:pPr>
            <w:r>
              <w:rPr>
                <w:rFonts w:hint="eastAsia" w:ascii="宋体" w:hAnsi="宋体" w:eastAsia="宋体" w:cs="宋体"/>
                <w:i w:val="0"/>
                <w:iCs w:val="0"/>
                <w:color w:val="FF0000"/>
                <w:kern w:val="0"/>
                <w:sz w:val="24"/>
                <w:szCs w:val="24"/>
                <w:u w:val="none"/>
                <w:lang w:val="en-US" w:eastAsia="zh-CN" w:bidi="ar"/>
              </w:rPr>
              <w:t>合同签订后7日内</w:t>
            </w:r>
            <w:r>
              <w:rPr>
                <w:rFonts w:hint="eastAsia" w:ascii="宋体" w:hAnsi="宋体" w:cs="宋体"/>
                <w:i w:val="0"/>
                <w:iCs w:val="0"/>
                <w:color w:val="FF0000"/>
                <w:kern w:val="0"/>
                <w:sz w:val="24"/>
                <w:szCs w:val="24"/>
                <w:u w:val="none"/>
                <w:lang w:val="en-US" w:eastAsia="zh-CN" w:bidi="ar"/>
              </w:rPr>
              <w:t>全额付款发货</w:t>
            </w:r>
          </w:p>
        </w:tc>
      </w:tr>
    </w:tbl>
    <w:p w14:paraId="073BCA04">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1、付款条件:合同签订后7日内全额付款发货</w:t>
      </w:r>
      <w:r>
        <w:rPr>
          <w:rFonts w:hint="eastAsia" w:ascii="仿宋" w:hAnsi="仿宋" w:eastAsia="仿宋" w:cs="仿宋"/>
          <w:color w:val="auto"/>
          <w:sz w:val="24"/>
          <w:szCs w:val="24"/>
          <w:highlight w:val="none"/>
          <w:lang w:val="en-US" w:eastAsia="zh-CN"/>
        </w:rPr>
        <w:t>。注：付款时供应商须提供正规发票（因发票问题而导致无法正常付款的，责任由供应商自己承担）。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A47DE8"/>
    <w:rsid w:val="02AF3174"/>
    <w:rsid w:val="02B01361"/>
    <w:rsid w:val="02BD280C"/>
    <w:rsid w:val="02BD7BE0"/>
    <w:rsid w:val="02C32E43"/>
    <w:rsid w:val="03626CD0"/>
    <w:rsid w:val="03BB36BB"/>
    <w:rsid w:val="043D0B01"/>
    <w:rsid w:val="04741F2A"/>
    <w:rsid w:val="04F4154D"/>
    <w:rsid w:val="058E7D29"/>
    <w:rsid w:val="06E65ABA"/>
    <w:rsid w:val="07A1571D"/>
    <w:rsid w:val="07A32B45"/>
    <w:rsid w:val="07CC21FA"/>
    <w:rsid w:val="08193505"/>
    <w:rsid w:val="082F30B8"/>
    <w:rsid w:val="0886108C"/>
    <w:rsid w:val="0914323A"/>
    <w:rsid w:val="09287EA3"/>
    <w:rsid w:val="09DB488A"/>
    <w:rsid w:val="09FE7C7D"/>
    <w:rsid w:val="0A443009"/>
    <w:rsid w:val="0A831766"/>
    <w:rsid w:val="0B48482D"/>
    <w:rsid w:val="0B9F15E2"/>
    <w:rsid w:val="0BC2638F"/>
    <w:rsid w:val="0BDC6B78"/>
    <w:rsid w:val="0C882A07"/>
    <w:rsid w:val="0CD142BE"/>
    <w:rsid w:val="0D5154EF"/>
    <w:rsid w:val="0D681C76"/>
    <w:rsid w:val="0D78696A"/>
    <w:rsid w:val="0DBF30C4"/>
    <w:rsid w:val="0DD96789"/>
    <w:rsid w:val="0EE228A3"/>
    <w:rsid w:val="0F0F7410"/>
    <w:rsid w:val="100159F1"/>
    <w:rsid w:val="10275305"/>
    <w:rsid w:val="10941E2C"/>
    <w:rsid w:val="1106690F"/>
    <w:rsid w:val="115C3F6A"/>
    <w:rsid w:val="11CC2447"/>
    <w:rsid w:val="11F315DF"/>
    <w:rsid w:val="123B094E"/>
    <w:rsid w:val="127128AB"/>
    <w:rsid w:val="12BB3C49"/>
    <w:rsid w:val="133B07D3"/>
    <w:rsid w:val="138B678C"/>
    <w:rsid w:val="13A43BC7"/>
    <w:rsid w:val="144B0B25"/>
    <w:rsid w:val="14EA24B1"/>
    <w:rsid w:val="14F94AB5"/>
    <w:rsid w:val="1516314A"/>
    <w:rsid w:val="157C124F"/>
    <w:rsid w:val="15A123AF"/>
    <w:rsid w:val="15B405D8"/>
    <w:rsid w:val="15F226EB"/>
    <w:rsid w:val="16B37629"/>
    <w:rsid w:val="17011989"/>
    <w:rsid w:val="170F66BD"/>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20A69"/>
    <w:rsid w:val="1F741D8C"/>
    <w:rsid w:val="1FC0011B"/>
    <w:rsid w:val="1FF000D2"/>
    <w:rsid w:val="1FF040AD"/>
    <w:rsid w:val="200C3464"/>
    <w:rsid w:val="216631FB"/>
    <w:rsid w:val="22E5075C"/>
    <w:rsid w:val="22EF39E7"/>
    <w:rsid w:val="23AE3211"/>
    <w:rsid w:val="23B60935"/>
    <w:rsid w:val="245503E6"/>
    <w:rsid w:val="24874408"/>
    <w:rsid w:val="24883CAD"/>
    <w:rsid w:val="24BF2D95"/>
    <w:rsid w:val="259D1AFE"/>
    <w:rsid w:val="25BA7F75"/>
    <w:rsid w:val="25DE44B5"/>
    <w:rsid w:val="264801BD"/>
    <w:rsid w:val="267537D8"/>
    <w:rsid w:val="26A67AF4"/>
    <w:rsid w:val="26D0702D"/>
    <w:rsid w:val="26F210C8"/>
    <w:rsid w:val="27933CD9"/>
    <w:rsid w:val="27B75BEB"/>
    <w:rsid w:val="27C052F3"/>
    <w:rsid w:val="28126BBF"/>
    <w:rsid w:val="281D45C6"/>
    <w:rsid w:val="28AF7842"/>
    <w:rsid w:val="292E08DE"/>
    <w:rsid w:val="29633CCD"/>
    <w:rsid w:val="29A46C7B"/>
    <w:rsid w:val="29E622D3"/>
    <w:rsid w:val="2A225DF1"/>
    <w:rsid w:val="2B394C5B"/>
    <w:rsid w:val="2B6A410E"/>
    <w:rsid w:val="2B90494A"/>
    <w:rsid w:val="2B9E5DD1"/>
    <w:rsid w:val="2C5524AE"/>
    <w:rsid w:val="2C761843"/>
    <w:rsid w:val="2D4E2C33"/>
    <w:rsid w:val="2D574004"/>
    <w:rsid w:val="2DC647A7"/>
    <w:rsid w:val="2E1B2848"/>
    <w:rsid w:val="2E1C17E4"/>
    <w:rsid w:val="2E342253"/>
    <w:rsid w:val="2FA05CF7"/>
    <w:rsid w:val="300D6BCC"/>
    <w:rsid w:val="30246158"/>
    <w:rsid w:val="30A001AC"/>
    <w:rsid w:val="31140310"/>
    <w:rsid w:val="316F64A7"/>
    <w:rsid w:val="318F1FBE"/>
    <w:rsid w:val="33230EA1"/>
    <w:rsid w:val="337A506E"/>
    <w:rsid w:val="339B7C29"/>
    <w:rsid w:val="345319C9"/>
    <w:rsid w:val="34806859"/>
    <w:rsid w:val="35CB384D"/>
    <w:rsid w:val="362D741D"/>
    <w:rsid w:val="367C1D24"/>
    <w:rsid w:val="37A7439E"/>
    <w:rsid w:val="37CA2BC5"/>
    <w:rsid w:val="37F03342"/>
    <w:rsid w:val="38544E55"/>
    <w:rsid w:val="38740160"/>
    <w:rsid w:val="39064FC8"/>
    <w:rsid w:val="39963E4D"/>
    <w:rsid w:val="399C3F24"/>
    <w:rsid w:val="3A2C48CD"/>
    <w:rsid w:val="3A3A169D"/>
    <w:rsid w:val="3A491A2A"/>
    <w:rsid w:val="3B0F7CBC"/>
    <w:rsid w:val="3B275F4B"/>
    <w:rsid w:val="3CE33B06"/>
    <w:rsid w:val="3D2363DE"/>
    <w:rsid w:val="3DA64A40"/>
    <w:rsid w:val="3E015FF2"/>
    <w:rsid w:val="3E4F32EC"/>
    <w:rsid w:val="3E5157CB"/>
    <w:rsid w:val="3E6D1EE0"/>
    <w:rsid w:val="3F3D1F51"/>
    <w:rsid w:val="3F5900B0"/>
    <w:rsid w:val="3F9B2476"/>
    <w:rsid w:val="40112738"/>
    <w:rsid w:val="40130CAF"/>
    <w:rsid w:val="40490B34"/>
    <w:rsid w:val="40C41559"/>
    <w:rsid w:val="420E65EA"/>
    <w:rsid w:val="421050D4"/>
    <w:rsid w:val="42424E2B"/>
    <w:rsid w:val="42A9416B"/>
    <w:rsid w:val="42BF1B92"/>
    <w:rsid w:val="435E2995"/>
    <w:rsid w:val="4380190E"/>
    <w:rsid w:val="43966372"/>
    <w:rsid w:val="44EF43A5"/>
    <w:rsid w:val="45704109"/>
    <w:rsid w:val="46AE2EAA"/>
    <w:rsid w:val="46B06807"/>
    <w:rsid w:val="477060B2"/>
    <w:rsid w:val="47D32116"/>
    <w:rsid w:val="48116822"/>
    <w:rsid w:val="48832749"/>
    <w:rsid w:val="48CC36A0"/>
    <w:rsid w:val="493C6A78"/>
    <w:rsid w:val="49971A24"/>
    <w:rsid w:val="49AB2DE5"/>
    <w:rsid w:val="4A0D21C2"/>
    <w:rsid w:val="4A0E06F8"/>
    <w:rsid w:val="4A58343D"/>
    <w:rsid w:val="4B1A7BD1"/>
    <w:rsid w:val="4BAB6050"/>
    <w:rsid w:val="4BB038DA"/>
    <w:rsid w:val="4C73767A"/>
    <w:rsid w:val="4D030046"/>
    <w:rsid w:val="4D5A74CD"/>
    <w:rsid w:val="4D871781"/>
    <w:rsid w:val="4E037B64"/>
    <w:rsid w:val="4E802F1D"/>
    <w:rsid w:val="4EF042FA"/>
    <w:rsid w:val="4FAF448B"/>
    <w:rsid w:val="500F2318"/>
    <w:rsid w:val="5012408F"/>
    <w:rsid w:val="50417986"/>
    <w:rsid w:val="50C10961"/>
    <w:rsid w:val="50F73FA0"/>
    <w:rsid w:val="515E18DF"/>
    <w:rsid w:val="51765D9A"/>
    <w:rsid w:val="517D0941"/>
    <w:rsid w:val="521C7398"/>
    <w:rsid w:val="52446C35"/>
    <w:rsid w:val="527E16D3"/>
    <w:rsid w:val="528B2778"/>
    <w:rsid w:val="52C14E18"/>
    <w:rsid w:val="5316709E"/>
    <w:rsid w:val="534B7B17"/>
    <w:rsid w:val="54AB554F"/>
    <w:rsid w:val="54B57C0A"/>
    <w:rsid w:val="55FF6B96"/>
    <w:rsid w:val="56E07198"/>
    <w:rsid w:val="56E914B5"/>
    <w:rsid w:val="57221F02"/>
    <w:rsid w:val="57877110"/>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206DA5"/>
    <w:rsid w:val="5FE226DD"/>
    <w:rsid w:val="60C33852"/>
    <w:rsid w:val="61547E11"/>
    <w:rsid w:val="61852A60"/>
    <w:rsid w:val="62567581"/>
    <w:rsid w:val="631F4682"/>
    <w:rsid w:val="63D4721D"/>
    <w:rsid w:val="640673E3"/>
    <w:rsid w:val="640F17B5"/>
    <w:rsid w:val="64467711"/>
    <w:rsid w:val="648669A1"/>
    <w:rsid w:val="64E752C4"/>
    <w:rsid w:val="65DA0DD4"/>
    <w:rsid w:val="65F729C7"/>
    <w:rsid w:val="66434E23"/>
    <w:rsid w:val="66934D57"/>
    <w:rsid w:val="66A27154"/>
    <w:rsid w:val="66A80E51"/>
    <w:rsid w:val="677551D7"/>
    <w:rsid w:val="678A138D"/>
    <w:rsid w:val="67E1286C"/>
    <w:rsid w:val="67E31F8B"/>
    <w:rsid w:val="683B241F"/>
    <w:rsid w:val="68577F92"/>
    <w:rsid w:val="698D373B"/>
    <w:rsid w:val="69A96191"/>
    <w:rsid w:val="69FD1FFD"/>
    <w:rsid w:val="6A2B5BCA"/>
    <w:rsid w:val="6AA75C6E"/>
    <w:rsid w:val="6AC7223E"/>
    <w:rsid w:val="6BB31049"/>
    <w:rsid w:val="6BBB33D4"/>
    <w:rsid w:val="6BF15785"/>
    <w:rsid w:val="6C1442B0"/>
    <w:rsid w:val="6CC15691"/>
    <w:rsid w:val="6CF430F2"/>
    <w:rsid w:val="6D3C0639"/>
    <w:rsid w:val="6DB96BEC"/>
    <w:rsid w:val="6E3B72E7"/>
    <w:rsid w:val="6E3C6E41"/>
    <w:rsid w:val="6EF81CA0"/>
    <w:rsid w:val="6F321DFD"/>
    <w:rsid w:val="6F433E0D"/>
    <w:rsid w:val="6F575DD1"/>
    <w:rsid w:val="70155795"/>
    <w:rsid w:val="702E6762"/>
    <w:rsid w:val="70314EAA"/>
    <w:rsid w:val="7044602E"/>
    <w:rsid w:val="706B3AE0"/>
    <w:rsid w:val="70A15D8A"/>
    <w:rsid w:val="71270FB3"/>
    <w:rsid w:val="71E07B02"/>
    <w:rsid w:val="71F66174"/>
    <w:rsid w:val="72347A3D"/>
    <w:rsid w:val="72C34258"/>
    <w:rsid w:val="73CE218C"/>
    <w:rsid w:val="74396181"/>
    <w:rsid w:val="74AA472D"/>
    <w:rsid w:val="757F36C5"/>
    <w:rsid w:val="768165E1"/>
    <w:rsid w:val="77987327"/>
    <w:rsid w:val="779C230C"/>
    <w:rsid w:val="77DD1C6A"/>
    <w:rsid w:val="78F5016F"/>
    <w:rsid w:val="793A002E"/>
    <w:rsid w:val="793A6280"/>
    <w:rsid w:val="79901AFC"/>
    <w:rsid w:val="79DA1D09"/>
    <w:rsid w:val="7A182199"/>
    <w:rsid w:val="7A31327F"/>
    <w:rsid w:val="7A50273A"/>
    <w:rsid w:val="7A644061"/>
    <w:rsid w:val="7AE1770B"/>
    <w:rsid w:val="7B114A31"/>
    <w:rsid w:val="7BC6204D"/>
    <w:rsid w:val="7CCE7826"/>
    <w:rsid w:val="7D0F483D"/>
    <w:rsid w:val="7E004848"/>
    <w:rsid w:val="7E37366F"/>
    <w:rsid w:val="7ED656B9"/>
    <w:rsid w:val="7F292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4153</Words>
  <Characters>4348</Characters>
  <Lines>0</Lines>
  <Paragraphs>0</Paragraphs>
  <TotalTime>4</TotalTime>
  <ScaleCrop>false</ScaleCrop>
  <LinksUpToDate>false</LinksUpToDate>
  <CharactersWithSpaces>5039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2026-03-09T07:09:29Z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28C1C1230F884E71A7B71D80D9BB6A7B_13</vt:lpwstr>
  </property>
  <property fmtid="{D5CDD505-2E9C-101B-9397-08002B2CF9AE}" pid="4" name="KSOTemplateDocerSaveRecord">
    <vt:lpwstr>eyJoZGlkIjoiYjY0ZTAzOGFkMDVjYTAyNGRiZmEzMWIyNTAyNzgyNTIiLCJ1c2VySWQiOiI2OTk3Mjg4NzkifQ==</vt:lpwstr>
  </property>
</Properties>
</file>