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交换机</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F4E43D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81DEF6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4BBB32F">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F7959C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528"/>
        <w:gridCol w:w="5109"/>
        <w:gridCol w:w="1061"/>
        <w:gridCol w:w="1090"/>
        <w:gridCol w:w="1472"/>
        <w:gridCol w:w="1005"/>
        <w:gridCol w:w="1065"/>
        <w:gridCol w:w="135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16口接入交换机</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1、交换容量≥670Gbps，包转发率≥114Mpps，（以官网最小值为准，投标人参与投标时须提供截图证明）；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2、端口：千兆以太网口≥16个，千兆光口≥4个；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3、支持风扇散热；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4、采用国产研发CPU芯片和转发芯片，投标人参与投标时须提供第三方机构检测报告加盖投标人</w:t>
            </w:r>
            <w:r>
              <w:rPr>
                <w:rFonts w:hint="eastAsia" w:ascii="宋体" w:hAnsi="宋体" w:cs="宋体"/>
                <w:i w:val="0"/>
                <w:iCs w:val="0"/>
                <w:color w:val="000000"/>
                <w:kern w:val="0"/>
                <w:sz w:val="21"/>
                <w:szCs w:val="21"/>
                <w:u w:val="none"/>
                <w:lang w:val="en-US" w:eastAsia="zh-CN" w:bidi="ar"/>
              </w:rPr>
              <w:t>公章</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5、支持静态路由、RIP、OSPF、RIPng、OSPFv3；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6、支持MAC表项≥32K，IPv4 路由表≥4K，IPv6 路由表≥1K；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7、支持G.8032（ERPS）标准以太环网协议，故障倒换收敛时间小于50ms；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8、支持Telemetry技术，配合网络分析组件通过智能故障识别算法对网络数据进行分析，精准展现网络实时状态；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9、供货前提供三年原厂质保函；</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jc w:val="cente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jc w:val="center"/>
              <w:rPr>
                <w:rFonts w:hint="eastAsia" w:asciiTheme="minorEastAsia" w:hAnsiTheme="minorEastAsia" w:eastAsiaTheme="minorEastAsia" w:cstheme="minorEastAsia"/>
                <w:i w:val="0"/>
                <w:iCs w:val="0"/>
                <w:color w:val="000000"/>
                <w:sz w:val="24"/>
                <w:szCs w:val="24"/>
                <w:u w:val="none"/>
              </w:rPr>
            </w:pPr>
          </w:p>
        </w:tc>
        <w:tc>
          <w:tcPr>
            <w:tcW w:w="1354"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24口接入交换机</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1、交换容量≥670Gbps，包转发率≥126Mpps，（以官网最小值为准，投标人参与投标时须提供截图证明）；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2、端口：千兆以太网口≥24个，千兆光口≥4个；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3、支持风扇散热；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4、采用国产研发CPU芯片和转发芯片，投标人参与投标时须提供第三方机构检测报告加盖投标人</w:t>
            </w:r>
            <w:r>
              <w:rPr>
                <w:rFonts w:hint="eastAsia" w:ascii="宋体" w:hAnsi="宋体" w:cs="宋体"/>
                <w:i w:val="0"/>
                <w:iCs w:val="0"/>
                <w:color w:val="000000"/>
                <w:kern w:val="0"/>
                <w:sz w:val="21"/>
                <w:szCs w:val="21"/>
                <w:u w:val="none"/>
                <w:lang w:val="en-US" w:eastAsia="zh-CN" w:bidi="ar"/>
              </w:rPr>
              <w:t>公</w:t>
            </w:r>
            <w:r>
              <w:rPr>
                <w:rFonts w:hint="eastAsia" w:ascii="宋体" w:hAnsi="宋体" w:eastAsia="宋体" w:cs="宋体"/>
                <w:i w:val="0"/>
                <w:iCs w:val="0"/>
                <w:color w:val="000000"/>
                <w:kern w:val="0"/>
                <w:sz w:val="21"/>
                <w:szCs w:val="21"/>
                <w:u w:val="none"/>
                <w:lang w:val="en-US" w:eastAsia="zh-CN" w:bidi="ar"/>
              </w:rPr>
              <w:t>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5、支持静态路由、RIP、OSPF、RIPng、OSPFv3；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6、支持MAC表项≥32K，IPv4 路由表≥4K，IPv6 路由表≥1K；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7、支持G.8032（ERPS）标准以太环网协议，故障倒换收敛时间小于50ms；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8、支持Telemetry技术，配合网络分析组件通过智能故障识别算法对网络数据进行分析，精准展现网络实时状态；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9、供货前提供三年原厂质保函；</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rPr>
                <w:rFonts w:hint="eastAsia" w:asciiTheme="minorEastAsia" w:hAnsiTheme="minorEastAsia" w:eastAsiaTheme="minorEastAsia" w:cstheme="minorEastAsia"/>
                <w:i w:val="0"/>
                <w:iCs w:val="0"/>
                <w:color w:val="000000"/>
                <w:sz w:val="24"/>
                <w:szCs w:val="24"/>
                <w:u w:val="none"/>
              </w:rPr>
            </w:pPr>
          </w:p>
        </w:tc>
        <w:tc>
          <w:tcPr>
            <w:tcW w:w="1354"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汇聚交换机</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1、交换容量≥1.36Tbps，包转发率≥420Mpps，（以官网最小值为准，投标人参与投标时须提供截图证明）；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2、端口：千兆光口≥24个，千兆以太网口≥8 个，10GE光口+以太网光接口≥4 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3、采用国产研发CPU芯片和转发芯片，投标人参与投标时须提供第三方机构检测报告加盖投标人</w:t>
            </w:r>
            <w:r>
              <w:rPr>
                <w:rFonts w:hint="eastAsia" w:ascii="宋体" w:hAnsi="宋体" w:cs="宋体"/>
                <w:i w:val="0"/>
                <w:iCs w:val="0"/>
                <w:color w:val="000000"/>
                <w:kern w:val="0"/>
                <w:sz w:val="21"/>
                <w:szCs w:val="21"/>
                <w:u w:val="none"/>
                <w:lang w:val="en-US" w:eastAsia="zh-CN" w:bidi="ar"/>
              </w:rPr>
              <w:t>公</w:t>
            </w:r>
            <w:r>
              <w:rPr>
                <w:rFonts w:hint="eastAsia" w:ascii="宋体" w:hAnsi="宋体" w:eastAsia="宋体" w:cs="宋体"/>
                <w:i w:val="0"/>
                <w:iCs w:val="0"/>
                <w:color w:val="000000"/>
                <w:kern w:val="0"/>
                <w:sz w:val="21"/>
                <w:szCs w:val="21"/>
                <w:u w:val="none"/>
                <w:lang w:val="en-US" w:eastAsia="zh-CN" w:bidi="ar"/>
              </w:rPr>
              <w:t>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4、支持MAC地址≥64K，IPv4 路由表≥16K，IPv6 路由表≥8K；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5、支持静态路由、RIP v1/v2、OSPF、BGP、ISIS、RIPng、OSPFv3、ISISv6、BGP4+；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6、支持VxLAN功能，支持BGP EVPN，支持集中式和分布式网关，提供官网证明截图加盖投标人电子签章；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7、支持真实业务流实时检测技术，实时检测网络故障；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8、支持硬件BFD，3.3ms发包检测，故障倒换时间小于50ms；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9、电源模块≥2；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10、供货前提供三年原厂质保函；</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rPr>
                <w:rFonts w:hint="eastAsia" w:asciiTheme="minorEastAsia" w:hAnsiTheme="minorEastAsia" w:eastAsiaTheme="minorEastAsia" w:cstheme="minorEastAsia"/>
                <w:sz w:val="24"/>
                <w:szCs w:val="21"/>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rPr>
                <w:rFonts w:hint="eastAsia" w:asciiTheme="minorEastAsia" w:hAnsiTheme="minorEastAsia" w:eastAsiaTheme="minorEastAsia" w:cstheme="minorEastAsia"/>
                <w:sz w:val="24"/>
                <w:szCs w:val="21"/>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48口接入交换机</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1、交换容量≥670Gbps，包转发率≥166Mpps，（以官网最小值为准，投标人参与投标时须提供截图证明）；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2、端口：千兆以太网口≥24个，千兆光口≥4个；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3、支持风扇散热；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4、采用国产研发CPU芯片和转发芯片，投标人参与投标时须提供第三方机构检测报告加盖投标人</w:t>
            </w:r>
            <w:r>
              <w:rPr>
                <w:rFonts w:hint="eastAsia" w:ascii="宋体" w:hAnsi="宋体" w:cs="宋体"/>
                <w:i w:val="0"/>
                <w:iCs w:val="0"/>
                <w:color w:val="000000"/>
                <w:kern w:val="0"/>
                <w:sz w:val="21"/>
                <w:szCs w:val="21"/>
                <w:u w:val="none"/>
                <w:lang w:val="en-US" w:eastAsia="zh-CN" w:bidi="ar"/>
              </w:rPr>
              <w:t>公</w:t>
            </w:r>
            <w:r>
              <w:rPr>
                <w:rFonts w:hint="eastAsia" w:ascii="宋体" w:hAnsi="宋体" w:eastAsia="宋体" w:cs="宋体"/>
                <w:i w:val="0"/>
                <w:iCs w:val="0"/>
                <w:color w:val="000000"/>
                <w:kern w:val="0"/>
                <w:sz w:val="21"/>
                <w:szCs w:val="21"/>
                <w:u w:val="none"/>
                <w:lang w:val="en-US" w:eastAsia="zh-CN" w:bidi="ar"/>
              </w:rPr>
              <w:t>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5、支持静态路由、RIP、OSPF、RIPng、OSPFv3；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6、支持MAC表项≥32K，IPv4 路由表≥4K，IPv6 路由表≥1K；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7、支持G.8032（ERPS）标准以太环网协议，故障倒换收敛时间小于50ms；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8、支持Telemetry技术，配合网络分析组件通过智能故障识别算法对网络数据进行分析，精准展现网络实时状态；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9、供货前提供三年原厂质保函；</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rPr>
                <w:rFonts w:hint="eastAsia" w:asciiTheme="minorEastAsia" w:hAnsiTheme="minorEastAsia" w:eastAsiaTheme="minorEastAsia" w:cstheme="minorEastAsia"/>
                <w:sz w:val="24"/>
                <w:szCs w:val="21"/>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rPr>
                <w:rFonts w:hint="eastAsia" w:asciiTheme="minorEastAsia" w:hAnsiTheme="minorEastAsia" w:eastAsiaTheme="minorEastAsia" w:cstheme="minorEastAsia"/>
                <w:sz w:val="24"/>
                <w:szCs w:val="21"/>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万兆单模光模块</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1"/>
                <w:szCs w:val="21"/>
                <w:u w:val="none"/>
                <w:lang w:val="en-US" w:eastAsia="zh-CN" w:bidi="ar"/>
              </w:rPr>
              <w:t>光模块-SFP+-10G-单模模块(1310nm,10km,LC)</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rPr>
                <w:rFonts w:hint="eastAsia" w:asciiTheme="minorEastAsia" w:hAnsiTheme="minorEastAsia" w:eastAsiaTheme="minorEastAsia" w:cstheme="minorEastAsia"/>
                <w:sz w:val="24"/>
                <w:szCs w:val="21"/>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rPr>
                <w:rFonts w:hint="eastAsia" w:asciiTheme="minorEastAsia" w:hAnsiTheme="minorEastAsia" w:eastAsiaTheme="minorEastAsia" w:cstheme="minorEastAsia"/>
                <w:sz w:val="24"/>
                <w:szCs w:val="21"/>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千兆单模光模块</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1"/>
                <w:szCs w:val="21"/>
                <w:u w:val="none"/>
                <w:lang w:val="en-US" w:eastAsia="zh-CN" w:bidi="ar"/>
              </w:rPr>
              <w:t>光模块-eSFP-GE-单模模块(1310nm,10km,LC)</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E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rPr>
                <w:rFonts w:hint="eastAsia" w:asciiTheme="minorEastAsia" w:hAnsiTheme="minorEastAsia" w:eastAsiaTheme="minorEastAsia" w:cstheme="minorEastAsia"/>
                <w:sz w:val="24"/>
                <w:szCs w:val="21"/>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rPr>
                <w:rFonts w:hint="eastAsia" w:asciiTheme="minorEastAsia" w:hAnsiTheme="minorEastAsia" w:eastAsiaTheme="minorEastAsia" w:cstheme="minorEastAsia"/>
                <w:sz w:val="24"/>
                <w:szCs w:val="21"/>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r>
      <w:tr w14:paraId="66B3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D69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2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A9E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BB3">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CB1">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A39">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5年</w:t>
            </w:r>
          </w:p>
        </w:tc>
        <w:tc>
          <w:tcPr>
            <w:tcW w:w="3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3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050D04DF">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bookmarkStart w:id="0" w:name="_GoBack"/>
      <w:bookmarkEnd w:id="0"/>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6D52F2"/>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B95BCF"/>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4956</Words>
  <Characters>5422</Characters>
  <Lines>0</Lines>
  <Paragraphs>0</Paragraphs>
  <TotalTime>3</TotalTime>
  <ScaleCrop>false</ScaleCrop>
  <LinksUpToDate>false</LinksUpToDate>
  <CharactersWithSpaces>6116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2026-02-10T08:22:48Z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DE3842FBE72341238AFF35FC098DB4B3_13</vt:lpwstr>
  </property>
  <property fmtid="{D5CDD505-2E9C-101B-9397-08002B2CF9AE}" pid="4" name="KSOTemplateDocerSaveRecord">
    <vt:lpwstr>eyJoZGlkIjoiZTQ1OTZmYzM2YzAwODNiN2ZkMTU5ZDg3NDgwNWQ3ODgiLCJ1c2VySWQiOiIyNTgzMzMwOTYifQ==</vt:lpwstr>
  </property>
</Properties>
</file>