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460043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违规外联安全阻断设备</w:t>
      </w:r>
      <w:r>
        <w:rPr>
          <w:rFonts w:hint="eastAsia" w:ascii="宋体" w:hAnsi="宋体" w:eastAsia="宋体" w:cs="宋体"/>
          <w:b/>
          <w:i w:val="0"/>
          <w:iCs w:val="0"/>
          <w:color w:val="000000"/>
          <w:kern w:val="0"/>
          <w:sz w:val="48"/>
          <w:szCs w:val="48"/>
          <w:u w:val="none"/>
          <w:lang w:val="en-US" w:eastAsia="zh-CN" w:bidi="ar"/>
        </w:rPr>
        <w:t>采购</w:t>
      </w:r>
    </w:p>
    <w:p w14:paraId="3A4464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708A2B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7BB930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260B72C">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2BCBD5E3">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5"/>
        <w:gridCol w:w="1560"/>
        <w:gridCol w:w="633"/>
        <w:gridCol w:w="4609"/>
        <w:gridCol w:w="1035"/>
        <w:gridCol w:w="1110"/>
        <w:gridCol w:w="56"/>
        <w:gridCol w:w="1180"/>
        <w:gridCol w:w="1322"/>
        <w:gridCol w:w="1195"/>
        <w:gridCol w:w="1118"/>
        <w:gridCol w:w="8"/>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438" w:type="dxa"/>
            <w:gridSpan w:val="13"/>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79" w:type="dxa"/>
            <w:gridSpan w:val="6"/>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79" w:type="dxa"/>
            <w:gridSpan w:val="6"/>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79" w:type="dxa"/>
            <w:gridSpan w:val="6"/>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79" w:type="dxa"/>
            <w:gridSpan w:val="6"/>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79" w:type="dxa"/>
            <w:gridSpan w:val="6"/>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110"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236" w:type="dxa"/>
            <w:gridSpan w:val="2"/>
            <w:vMerge w:val="restart"/>
            <w:tcBorders>
              <w:top w:val="single" w:color="000000" w:sz="4" w:space="0"/>
              <w:left w:val="single" w:color="000000" w:sz="4" w:space="0"/>
              <w:right w:val="single" w:color="000000" w:sz="4" w:space="0"/>
            </w:tcBorders>
            <w:shd w:val="clear" w:color="auto" w:fill="auto"/>
            <w:vAlign w:val="center"/>
          </w:tcPr>
          <w:p w14:paraId="40818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2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1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10"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36" w:type="dxa"/>
            <w:gridSpan w:val="2"/>
            <w:vMerge w:val="continue"/>
            <w:tcBorders>
              <w:left w:val="single" w:color="000000" w:sz="4" w:space="0"/>
              <w:bottom w:val="single" w:color="000000" w:sz="4" w:space="0"/>
              <w:right w:val="single" w:color="000000" w:sz="4" w:space="0"/>
            </w:tcBorders>
            <w:shd w:val="clear" w:color="auto" w:fill="auto"/>
            <w:vAlign w:val="center"/>
          </w:tcPr>
          <w:p w14:paraId="0CF018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1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违规外联安全阻断设备</w:t>
            </w:r>
          </w:p>
        </w:tc>
        <w:tc>
          <w:tcPr>
            <w:tcW w:w="52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bookmarkStart w:id="0" w:name="_GoBack"/>
            <w:bookmarkEnd w:id="0"/>
            <w:r>
              <w:rPr>
                <w:rFonts w:hint="eastAsia" w:ascii="宋体" w:hAnsi="宋体" w:eastAsia="宋体" w:cs="宋体"/>
                <w:i w:val="0"/>
                <w:iCs w:val="0"/>
                <w:color w:val="000000"/>
                <w:kern w:val="0"/>
                <w:sz w:val="21"/>
                <w:szCs w:val="21"/>
                <w:u w:val="none"/>
                <w:lang w:val="en-US" w:eastAsia="zh-CN" w:bidi="ar"/>
              </w:rPr>
              <w:t>1、≥2个千兆电口；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2、支持端口汇聚模式和独立网段模式接入方式；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3、支持对接上级公安机关现有主动安全监管系统，提供管理配置及数据同步等操作；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4、支持与上级公安机关现有主动安全监管系统联动，对外联设备自动下发管控策略，记录管控源及时间等信息；（投标人参与投标时须提供系统功能截图加盖投标人</w:t>
            </w:r>
            <w:r>
              <w:rPr>
                <w:rFonts w:hint="eastAsia" w:ascii="宋体" w:hAnsi="宋体" w:cs="宋体"/>
                <w:i w:val="0"/>
                <w:iCs w:val="0"/>
                <w:color w:val="000000"/>
                <w:kern w:val="0"/>
                <w:sz w:val="21"/>
                <w:szCs w:val="21"/>
                <w:u w:val="none"/>
                <w:lang w:val="en-US" w:eastAsia="zh-CN" w:bidi="ar"/>
              </w:rPr>
              <w:t>公章</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违规外联监测，对违规外联互联网以及其他专网等私自连接不受控网络的违规外联节点进行监控，监测信息至少应包含发现时间、内网地址、位置、出口归属、内网MAC地址、发现网段出口地址、类型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6、支持跨网通道监测，发现不受控隐蔽的跨边界数据传输和网络访问通道，监测信息至少应包含跨网设备IPMAC信息及出口IP地址等信息；（投标人参与投标时须提供系统功能截图加盖投标人</w:t>
            </w:r>
            <w:r>
              <w:rPr>
                <w:rFonts w:hint="eastAsia" w:ascii="宋体" w:hAnsi="宋体" w:cs="宋体"/>
                <w:i w:val="0"/>
                <w:iCs w:val="0"/>
                <w:color w:val="000000"/>
                <w:kern w:val="0"/>
                <w:sz w:val="21"/>
                <w:szCs w:val="21"/>
                <w:u w:val="none"/>
                <w:lang w:val="en-US" w:eastAsia="zh-CN" w:bidi="ar"/>
              </w:rPr>
              <w:t>公章</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7、支持非受控边界设备监测，识别网络中存在的违规路由器接入、多网卡设备等边界设备；（投标人参与投标时须提供系统功能截图加盖投标人</w:t>
            </w:r>
            <w:r>
              <w:rPr>
                <w:rFonts w:hint="eastAsia" w:ascii="宋体" w:hAnsi="宋体" w:cs="宋体"/>
                <w:i w:val="0"/>
                <w:iCs w:val="0"/>
                <w:color w:val="000000"/>
                <w:kern w:val="0"/>
                <w:sz w:val="21"/>
                <w:szCs w:val="21"/>
                <w:u w:val="none"/>
                <w:lang w:val="en-US" w:eastAsia="zh-CN" w:bidi="ar"/>
              </w:rPr>
              <w:t>公章</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8、支持非受控边界服务监测，识别网络中存在的DHCP、网络代理以及互联网域名解析等不受控边界服务；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9、支持问题节点定位，绘测入网资产拓扑图，可视化展示VLAN使用情况及数量；捕获资产的相关信息，包括在线时间、IPMAC信息以及接入交换机信息等；（投标人参与投标时须提供系统功能截图加加盖投标人</w:t>
            </w:r>
            <w:r>
              <w:rPr>
                <w:rFonts w:hint="eastAsia" w:ascii="宋体" w:hAnsi="宋体" w:cs="宋体"/>
                <w:i w:val="0"/>
                <w:iCs w:val="0"/>
                <w:color w:val="000000"/>
                <w:kern w:val="0"/>
                <w:sz w:val="21"/>
                <w:szCs w:val="21"/>
                <w:u w:val="none"/>
                <w:lang w:val="en-US" w:eastAsia="zh-CN" w:bidi="ar"/>
              </w:rPr>
              <w:t>公章</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10、支持访控目标管理，支持手动添加/批量导入管控目标，满足多节点的问题管控需求；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11、支持外联设备管控，支持旁路干扰和ACL策略两种管控模式，通过IP或MAC的方式及时切断网关下各类访控目标的网络访问；（投标人参与投标时须提供系统功能截图加盖投标人</w:t>
            </w:r>
            <w:r>
              <w:rPr>
                <w:rFonts w:hint="eastAsia" w:ascii="宋体" w:hAnsi="宋体" w:cs="宋体"/>
                <w:i w:val="0"/>
                <w:iCs w:val="0"/>
                <w:color w:val="000000"/>
                <w:kern w:val="0"/>
                <w:sz w:val="21"/>
                <w:szCs w:val="21"/>
                <w:u w:val="none"/>
                <w:lang w:val="en-US" w:eastAsia="zh-CN" w:bidi="ar"/>
              </w:rPr>
              <w:t>公章</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12、支持访控策略管理，支持策略管控、策略解控、策略查询等功能，掌握当前目标对象的执行状态；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13、支持入网审核管理，支持配置信任IP、IP范围进行智能放行，支持对放行名单以外的IP、IP范围自动生成待审核名单，待审核名单放行方式至少应包含批量放行和全部放行两种放行方式。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14、供货前提供三年原厂质保函。</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806BD6">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天懋</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E73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c>
          <w:tcPr>
            <w:tcW w:w="1126" w:type="dxa"/>
            <w:gridSpan w:val="2"/>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01B3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EB5D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89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FE89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B8B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AFA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58A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FB2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0DF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650" w:hRule="atLeast"/>
        </w:trPr>
        <w:tc>
          <w:tcPr>
            <w:tcW w:w="14430" w:type="dxa"/>
            <w:gridSpan w:val="12"/>
            <w:tcBorders>
              <w:top w:val="nil"/>
              <w:left w:val="single" w:color="000000" w:sz="4" w:space="0"/>
              <w:bottom w:val="single" w:color="000000" w:sz="4" w:space="0"/>
              <w:right w:val="single" w:color="000000" w:sz="4" w:space="0"/>
            </w:tcBorders>
            <w:shd w:val="clear" w:color="auto" w:fill="auto"/>
            <w:vAlign w:val="center"/>
          </w:tcPr>
          <w:p w14:paraId="392D048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注：以上报价含可抵扣的增值税专用发票、运费、以及卸货相关服务费用。</w:t>
            </w:r>
          </w:p>
        </w:tc>
      </w:tr>
      <w:tr w14:paraId="7B84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4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4E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93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72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011B1E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DDD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84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5A6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C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2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78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报价有效期：</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607F3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C3B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108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7E72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0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30天</w:t>
            </w:r>
          </w:p>
        </w:tc>
        <w:tc>
          <w:tcPr>
            <w:tcW w:w="2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5F6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07FED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合同签订后个7日内支付50%预付款，货到验收合格后3个月内付清尾款</w:t>
            </w:r>
          </w:p>
        </w:tc>
      </w:tr>
    </w:tbl>
    <w:p w14:paraId="70DE8898">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4AD0191"/>
    <w:rsid w:val="058E7D29"/>
    <w:rsid w:val="06E65ABA"/>
    <w:rsid w:val="07CC21FA"/>
    <w:rsid w:val="08193505"/>
    <w:rsid w:val="082F30B8"/>
    <w:rsid w:val="086B53D8"/>
    <w:rsid w:val="0886108C"/>
    <w:rsid w:val="09DB488A"/>
    <w:rsid w:val="09FE7C7D"/>
    <w:rsid w:val="0A443009"/>
    <w:rsid w:val="0A831766"/>
    <w:rsid w:val="0BC2638F"/>
    <w:rsid w:val="0BDC6B78"/>
    <w:rsid w:val="0BF71DAF"/>
    <w:rsid w:val="0C882A07"/>
    <w:rsid w:val="0CD142BE"/>
    <w:rsid w:val="0D681C76"/>
    <w:rsid w:val="0D78696A"/>
    <w:rsid w:val="0D821B4C"/>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33CFA"/>
    <w:rsid w:val="1B96686D"/>
    <w:rsid w:val="1BB00C3B"/>
    <w:rsid w:val="1C1414B5"/>
    <w:rsid w:val="1C44694B"/>
    <w:rsid w:val="1CB642A6"/>
    <w:rsid w:val="1CBE542C"/>
    <w:rsid w:val="1CCD669D"/>
    <w:rsid w:val="1DFA492E"/>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9C497F"/>
    <w:rsid w:val="26A67AF4"/>
    <w:rsid w:val="26D0702D"/>
    <w:rsid w:val="27933CD9"/>
    <w:rsid w:val="27B75BEB"/>
    <w:rsid w:val="28126BBF"/>
    <w:rsid w:val="281D45C6"/>
    <w:rsid w:val="292E08DE"/>
    <w:rsid w:val="29E622D3"/>
    <w:rsid w:val="2A225DF1"/>
    <w:rsid w:val="2A2A5F3A"/>
    <w:rsid w:val="2A3D28CE"/>
    <w:rsid w:val="2B394C5B"/>
    <w:rsid w:val="2B6A410E"/>
    <w:rsid w:val="2B9E5DD1"/>
    <w:rsid w:val="2BB138D1"/>
    <w:rsid w:val="2C761843"/>
    <w:rsid w:val="2CD1242C"/>
    <w:rsid w:val="2D4E2C33"/>
    <w:rsid w:val="2DC647A7"/>
    <w:rsid w:val="2E1B2848"/>
    <w:rsid w:val="2E1C17E4"/>
    <w:rsid w:val="2E342253"/>
    <w:rsid w:val="2EC1207D"/>
    <w:rsid w:val="2FA05CF7"/>
    <w:rsid w:val="2FC37C95"/>
    <w:rsid w:val="300D6BCC"/>
    <w:rsid w:val="30246158"/>
    <w:rsid w:val="30A001AC"/>
    <w:rsid w:val="31140310"/>
    <w:rsid w:val="315C1B59"/>
    <w:rsid w:val="318F1FBE"/>
    <w:rsid w:val="33230EA1"/>
    <w:rsid w:val="337A506E"/>
    <w:rsid w:val="339B7C29"/>
    <w:rsid w:val="340C3D9A"/>
    <w:rsid w:val="345319C9"/>
    <w:rsid w:val="34806859"/>
    <w:rsid w:val="357716E7"/>
    <w:rsid w:val="362D741D"/>
    <w:rsid w:val="37A7439E"/>
    <w:rsid w:val="37CA2BC5"/>
    <w:rsid w:val="37F03342"/>
    <w:rsid w:val="38544E55"/>
    <w:rsid w:val="39064FC8"/>
    <w:rsid w:val="39963E4D"/>
    <w:rsid w:val="3A2C48CD"/>
    <w:rsid w:val="3A491A2A"/>
    <w:rsid w:val="3A96606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3E5A85"/>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05DB9"/>
    <w:rsid w:val="57960F83"/>
    <w:rsid w:val="57DB3B40"/>
    <w:rsid w:val="586F0A10"/>
    <w:rsid w:val="5873376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513CB6"/>
    <w:rsid w:val="5EB9237C"/>
    <w:rsid w:val="5F0458F0"/>
    <w:rsid w:val="5FE226DD"/>
    <w:rsid w:val="60C33852"/>
    <w:rsid w:val="614B56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27708"/>
    <w:rsid w:val="73CE218C"/>
    <w:rsid w:val="74396181"/>
    <w:rsid w:val="74AA472D"/>
    <w:rsid w:val="768165E1"/>
    <w:rsid w:val="799A648F"/>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4637</Words>
  <Characters>4734</Characters>
  <Lines>0</Lines>
  <Paragraphs>0</Paragraphs>
  <TotalTime>8</TotalTime>
  <ScaleCrop>false</ScaleCrop>
  <LinksUpToDate>false</LinksUpToDate>
  <CharactersWithSpaces>5418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2026-03-06T02:38:39Z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8E60092CAF6A4C8B9DE2C0060E7BD795_13</vt:lpwstr>
  </property>
  <property fmtid="{D5CDD505-2E9C-101B-9397-08002B2CF9AE}" pid="4" name="KSOTemplateDocerSaveRecord">
    <vt:lpwstr>eyJoZGlkIjoiZTQ1OTZmYzM2YzAwODNiN2ZkMTU5ZDg3NDgwNWQ3ODgiLCJ1c2VySWQiOiIyNTgzMzMwOTYifQ==</vt:lpwstr>
  </property>
</Properties>
</file>