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35DA9A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变压器及配套设备</w:t>
      </w:r>
      <w:r>
        <w:rPr>
          <w:rFonts w:hint="eastAsia" w:ascii="宋体" w:hAnsi="宋体" w:eastAsia="宋体" w:cs="宋体"/>
          <w:b/>
          <w:i w:val="0"/>
          <w:iCs w:val="0"/>
          <w:color w:val="000000"/>
          <w:kern w:val="0"/>
          <w:sz w:val="48"/>
          <w:szCs w:val="48"/>
          <w:u w:val="none"/>
          <w:lang w:val="en-US" w:eastAsia="zh-CN" w:bidi="ar"/>
        </w:rPr>
        <w:t>采购</w:t>
      </w:r>
    </w:p>
    <w:p w14:paraId="3D59D0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55D765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E20001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520307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D70DAF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2.4、输变电工程专业承包三级及以上资质</w:t>
      </w:r>
      <w:r>
        <w:rPr>
          <w:rFonts w:hint="eastAsia" w:ascii="仿宋" w:hAnsi="仿宋" w:eastAsia="仿宋" w:cs="仿宋"/>
          <w:b/>
          <w:bCs/>
          <w:kern w:val="2"/>
          <w:sz w:val="28"/>
          <w:szCs w:val="28"/>
          <w:lang w:val="en-US" w:eastAsia="zh-CN" w:bidi="ar-SA"/>
        </w:rPr>
        <w:t>（加盖公章）</w:t>
      </w:r>
    </w:p>
    <w:p w14:paraId="5A323E3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15ED46B">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2.5、施工人员证书（必须为同一人）</w:t>
      </w:r>
    </w:p>
    <w:tbl>
      <w:tblPr>
        <w:tblStyle w:val="24"/>
        <w:tblW w:w="14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0"/>
        <w:gridCol w:w="5"/>
        <w:gridCol w:w="4805"/>
        <w:gridCol w:w="1515"/>
        <w:gridCol w:w="1275"/>
        <w:gridCol w:w="1155"/>
        <w:gridCol w:w="1200"/>
        <w:gridCol w:w="2010"/>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374" w:type="dxa"/>
            <w:gridSpan w:val="9"/>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小标宋_GBK" w:hAnsi="方正小标宋_GBK" w:eastAsia="方正小标宋_GBK" w:cs="方正小标宋_GBK"/>
                <w:i w:val="0"/>
                <w:iCs w:val="0"/>
                <w:color w:val="000000"/>
                <w:sz w:val="32"/>
                <w:szCs w:val="32"/>
                <w:u w:val="none"/>
                <w:lang w:val="en-US"/>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8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640"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2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组合型成套箱式变电站</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500KVA箱式变电站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1、全密封油浸电力变压器：容量50kVA,电压额定变比10±2×2.5%/0.4kV,阻抗电压4%；接线组别：Dyn11；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2、0.4kV开关柜（含1000A/3P电动开关、电泳保护/避雷器、电流表、电压表等）；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3、其他设施及施工详见图纸要求；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jc w:val="cente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jc w:val="center"/>
              <w:rPr>
                <w:rFonts w:hint="default" w:ascii="宋体" w:hAnsi="宋体" w:eastAsia="宋体" w:cs="宋体"/>
                <w:i w:val="0"/>
                <w:iCs w:val="0"/>
                <w:color w:val="000000"/>
                <w:sz w:val="24"/>
                <w:szCs w:val="24"/>
                <w:u w:val="none"/>
                <w:lang w:val="en-US" w:eastAsia="zh-CN"/>
              </w:rPr>
            </w:pPr>
          </w:p>
        </w:tc>
      </w:tr>
      <w:tr w14:paraId="496A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83C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65F">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YJV3*70高压电缆，符合国标要求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0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0B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05A">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B93">
            <w:pP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1DC"/>
        </w:tc>
      </w:tr>
      <w:tr w14:paraId="7B0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2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0B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电缆沟开挖回填</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EA7">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1、电缆沟开挖，管道敷设后；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2、开挖的电缆沟恢复；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3、绿化带修复，渣土清运以及作业时做好安全措施；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4、管道两头必须有防潮防尘措施，预留管道两头必须全封闭，管道在窨井端应使用防鼠护套；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5、电缆沟开挖的深度、宽度参照设计图纸要求；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AB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2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B77">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61F">
            <w:pP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673">
            <w:pPr>
              <w:rPr>
                <w:rFonts w:hint="eastAsia" w:ascii="宋体" w:hAnsi="宋体" w:eastAsia="宋体" w:cs="宋体"/>
                <w:i w:val="0"/>
                <w:iCs w:val="0"/>
                <w:color w:val="000000"/>
                <w:sz w:val="24"/>
                <w:szCs w:val="24"/>
                <w:u w:val="none"/>
              </w:rPr>
            </w:pPr>
          </w:p>
        </w:tc>
      </w:tr>
      <w:tr w14:paraId="2FCB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33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1DE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电缆保护管</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3D9">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PVC-C110含管道的敷设，过路采用配套镀锌钢管；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CC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C8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22E">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888">
            <w:pP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6FC">
            <w:pPr>
              <w:rPr>
                <w:rFonts w:hint="eastAsia" w:ascii="宋体" w:hAnsi="宋体" w:eastAsia="宋体" w:cs="宋体"/>
                <w:i w:val="0"/>
                <w:iCs w:val="0"/>
                <w:color w:val="000000"/>
                <w:sz w:val="24"/>
                <w:szCs w:val="24"/>
                <w:u w:val="none"/>
              </w:rPr>
            </w:pPr>
          </w:p>
        </w:tc>
      </w:tr>
      <w:tr w14:paraId="7CE7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18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12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桥架</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996">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100m*2mm的桥架，含桥架配套的弯头、三通、四通、吊架、螺栓、螺母、垫片等配件，以及防火密封、接地等材料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7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50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CAA1">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E23">
            <w:pP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11F">
            <w:pPr>
              <w:rPr>
                <w:rFonts w:hint="eastAsia" w:ascii="宋体" w:hAnsi="宋体" w:eastAsia="宋体" w:cs="宋体"/>
                <w:i w:val="0"/>
                <w:iCs w:val="0"/>
                <w:color w:val="000000"/>
                <w:sz w:val="24"/>
                <w:szCs w:val="24"/>
                <w:u w:val="none"/>
              </w:rPr>
            </w:pPr>
          </w:p>
        </w:tc>
      </w:tr>
      <w:tr w14:paraId="74AF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C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F48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箱变基础含围栏</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5A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按照图纸要求实施,含基础开挖、井盖、材料、人工、 回填、机械费、人工费、垃圾外运、安全措施费等</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E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9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2C3">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D4F">
            <w:pP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426">
            <w:pPr>
              <w:rPr>
                <w:rFonts w:hint="eastAsia" w:ascii="宋体" w:hAnsi="宋体" w:eastAsia="宋体" w:cs="宋体"/>
                <w:i w:val="0"/>
                <w:iCs w:val="0"/>
                <w:color w:val="000000"/>
                <w:sz w:val="24"/>
                <w:szCs w:val="24"/>
                <w:u w:val="none"/>
              </w:rPr>
            </w:pPr>
          </w:p>
        </w:tc>
      </w:tr>
      <w:tr w14:paraId="724B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DF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D9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电缆井</w:t>
            </w:r>
          </w:p>
        </w:tc>
        <w:tc>
          <w:tcPr>
            <w:tcW w:w="4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EC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按照图纸要求实施,含开挖，材料、人工、 回填、机械费、人工费、垃圾外运、安全措施费等</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9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5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F6D">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130F">
            <w:pPr>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718">
            <w:pPr>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52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注：</w:t>
            </w:r>
            <w:r>
              <w:rPr>
                <w:rFonts w:hint="eastAsia" w:ascii="宋体" w:hAnsi="宋体" w:cs="宋体"/>
                <w:i w:val="0"/>
                <w:iCs w:val="0"/>
                <w:color w:val="FF0000"/>
                <w:kern w:val="0"/>
                <w:sz w:val="24"/>
                <w:szCs w:val="24"/>
                <w:u w:val="none"/>
                <w:lang w:val="en-US" w:eastAsia="zh-CN" w:bidi="ar"/>
              </w:rPr>
              <w:t>以上报价包含与供电公司所有接洽（包含但不限于图纸审核、送电流程），确保按时送电入户。</w:t>
            </w:r>
          </w:p>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5年</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20天</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合同签订后个7日内支付30%预付款，货到验收合格后3个月内付清尾款。</w:t>
            </w:r>
          </w:p>
        </w:tc>
      </w:tr>
    </w:tbl>
    <w:p w14:paraId="6F4E7AE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2、乙方所提供货品因质量、售后等问题及未及时送电造成甲方项目暂停或停滞，乙方需对因此给甲方造成的全部损失承担赔偿责任，并向甲方支付合同金额20%的违</w:t>
      </w:r>
      <w:bookmarkStart w:id="0" w:name="_GoBack"/>
      <w:bookmarkEnd w:id="0"/>
      <w:r>
        <w:rPr>
          <w:rFonts w:hint="eastAsia" w:ascii="仿宋" w:hAnsi="仿宋" w:eastAsia="仿宋" w:cs="仿宋"/>
          <w:color w:val="auto"/>
          <w:sz w:val="24"/>
          <w:szCs w:val="24"/>
          <w:lang w:val="en-US" w:eastAsia="zh-CN"/>
        </w:rPr>
        <w:t>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6B7606"/>
    <w:rsid w:val="01B4311A"/>
    <w:rsid w:val="020D7BB0"/>
    <w:rsid w:val="023D1BA8"/>
    <w:rsid w:val="024B07E7"/>
    <w:rsid w:val="02635986"/>
    <w:rsid w:val="02BD280C"/>
    <w:rsid w:val="02BD7BE0"/>
    <w:rsid w:val="03626CD0"/>
    <w:rsid w:val="03BB36BB"/>
    <w:rsid w:val="04741F2A"/>
    <w:rsid w:val="058E7D29"/>
    <w:rsid w:val="06E65ABA"/>
    <w:rsid w:val="07CC21FA"/>
    <w:rsid w:val="07E35D35"/>
    <w:rsid w:val="08193505"/>
    <w:rsid w:val="082F30B8"/>
    <w:rsid w:val="0886108C"/>
    <w:rsid w:val="09DB488A"/>
    <w:rsid w:val="09FE7C7D"/>
    <w:rsid w:val="0A443009"/>
    <w:rsid w:val="0A831766"/>
    <w:rsid w:val="0B6E3B68"/>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FB0CBC"/>
    <w:rsid w:val="1A48720E"/>
    <w:rsid w:val="1B811C42"/>
    <w:rsid w:val="1B96686D"/>
    <w:rsid w:val="1BB00C3B"/>
    <w:rsid w:val="1C1414B5"/>
    <w:rsid w:val="1C44694B"/>
    <w:rsid w:val="1CB642A6"/>
    <w:rsid w:val="1CBE542C"/>
    <w:rsid w:val="1CCD669D"/>
    <w:rsid w:val="1E055896"/>
    <w:rsid w:val="1E434544"/>
    <w:rsid w:val="1EA5569B"/>
    <w:rsid w:val="1EDA22C0"/>
    <w:rsid w:val="1EFD7285"/>
    <w:rsid w:val="1F444EB4"/>
    <w:rsid w:val="1F741D8C"/>
    <w:rsid w:val="1FC0011B"/>
    <w:rsid w:val="1FF000D2"/>
    <w:rsid w:val="1FF040AD"/>
    <w:rsid w:val="200C3464"/>
    <w:rsid w:val="207C1F26"/>
    <w:rsid w:val="2098755C"/>
    <w:rsid w:val="2114616D"/>
    <w:rsid w:val="23B60935"/>
    <w:rsid w:val="245503E6"/>
    <w:rsid w:val="24874408"/>
    <w:rsid w:val="24883CAD"/>
    <w:rsid w:val="24BF2D95"/>
    <w:rsid w:val="259D1AFE"/>
    <w:rsid w:val="25BA7F75"/>
    <w:rsid w:val="25DE44B5"/>
    <w:rsid w:val="264801BD"/>
    <w:rsid w:val="267537D8"/>
    <w:rsid w:val="26A67AF4"/>
    <w:rsid w:val="26D0702D"/>
    <w:rsid w:val="27037402"/>
    <w:rsid w:val="27871DE1"/>
    <w:rsid w:val="27933CD9"/>
    <w:rsid w:val="27B75BEB"/>
    <w:rsid w:val="28126BBF"/>
    <w:rsid w:val="281D45C6"/>
    <w:rsid w:val="292E08DE"/>
    <w:rsid w:val="293E6951"/>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3E22740"/>
    <w:rsid w:val="342D42A3"/>
    <w:rsid w:val="345319C9"/>
    <w:rsid w:val="35C30488"/>
    <w:rsid w:val="37A7439E"/>
    <w:rsid w:val="37CA2BC5"/>
    <w:rsid w:val="37F03342"/>
    <w:rsid w:val="38544E55"/>
    <w:rsid w:val="39064FC8"/>
    <w:rsid w:val="39963E4D"/>
    <w:rsid w:val="3A2C48CD"/>
    <w:rsid w:val="3A8A5A19"/>
    <w:rsid w:val="3B0F7CBC"/>
    <w:rsid w:val="3B275F4B"/>
    <w:rsid w:val="3BA37338"/>
    <w:rsid w:val="3D2363DE"/>
    <w:rsid w:val="3DA64A40"/>
    <w:rsid w:val="3E015FF2"/>
    <w:rsid w:val="3E4F32EC"/>
    <w:rsid w:val="3E5157CB"/>
    <w:rsid w:val="3E6D1EE0"/>
    <w:rsid w:val="40130CAF"/>
    <w:rsid w:val="40490B34"/>
    <w:rsid w:val="420E65EA"/>
    <w:rsid w:val="421050D4"/>
    <w:rsid w:val="42A653BA"/>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205820"/>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EBB4963"/>
    <w:rsid w:val="5F0458F0"/>
    <w:rsid w:val="5FE226DD"/>
    <w:rsid w:val="60C33852"/>
    <w:rsid w:val="61547E11"/>
    <w:rsid w:val="61852A60"/>
    <w:rsid w:val="62567581"/>
    <w:rsid w:val="631F4682"/>
    <w:rsid w:val="63D4721D"/>
    <w:rsid w:val="640673E3"/>
    <w:rsid w:val="640F17B5"/>
    <w:rsid w:val="64193522"/>
    <w:rsid w:val="64467711"/>
    <w:rsid w:val="64E752C4"/>
    <w:rsid w:val="65DA0DD4"/>
    <w:rsid w:val="65F729C7"/>
    <w:rsid w:val="66934D57"/>
    <w:rsid w:val="66A27154"/>
    <w:rsid w:val="66A80E51"/>
    <w:rsid w:val="66B71E5D"/>
    <w:rsid w:val="677551D7"/>
    <w:rsid w:val="680E1188"/>
    <w:rsid w:val="684D3A5E"/>
    <w:rsid w:val="68577F92"/>
    <w:rsid w:val="695E2C6C"/>
    <w:rsid w:val="698D373B"/>
    <w:rsid w:val="69AB7790"/>
    <w:rsid w:val="69FD1FFD"/>
    <w:rsid w:val="6A2B5BCA"/>
    <w:rsid w:val="6AA75C6E"/>
    <w:rsid w:val="6B1E7934"/>
    <w:rsid w:val="6BB31049"/>
    <w:rsid w:val="6BF15785"/>
    <w:rsid w:val="6C1442B0"/>
    <w:rsid w:val="6CF430F2"/>
    <w:rsid w:val="6D3C0639"/>
    <w:rsid w:val="6DB96BEC"/>
    <w:rsid w:val="6F321DFD"/>
    <w:rsid w:val="6F3A5945"/>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5047B9A"/>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4221</Words>
  <Characters>4350</Characters>
  <Lines>0</Lines>
  <Paragraphs>0</Paragraphs>
  <TotalTime>4</TotalTime>
  <ScaleCrop>false</ScaleCrop>
  <LinksUpToDate>false</LinksUpToDate>
  <CharactersWithSpaces>5023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2026-02-10T03:19:02Z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1EC2CBA6C21146E0987DA63E212C4C77_13</vt:lpwstr>
  </property>
  <property fmtid="{D5CDD505-2E9C-101B-9397-08002B2CF9AE}" pid="4" name="KSOTemplateDocerSaveRecord">
    <vt:lpwstr>eyJoZGlkIjoiZTQ1OTZmYzM2YzAwODNiN2ZkMTU5ZDg3NDgwNWQ3ODgiLCJ1c2VySWQiOiIyNTgzMzMwOTYifQ==</vt:lpwstr>
  </property>
</Properties>
</file>