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资产监测与边界内联检查控制系统设备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1D7DCC3">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509E771B">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66EA3FE9">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1CBE3D19">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p w14:paraId="13DE0EF1">
      <w:pPr>
        <w:ind w:left="0" w:leftChars="0" w:firstLine="0" w:firstLineChars="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2.5对接承诺函</w:t>
      </w:r>
    </w:p>
    <w:p w14:paraId="1A8E9C4B">
      <w:pPr>
        <w:rPr>
          <w:rFonts w:hint="eastAsia"/>
          <w:lang w:val="en-US" w:eastAsia="zh-CN"/>
        </w:rPr>
      </w:pPr>
    </w:p>
    <w:p w14:paraId="0A86F6B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893195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r>
        <w:rPr>
          <w:rFonts w:hint="eastAsia"/>
          <w:lang w:val="en-US" w:eastAsia="zh-CN"/>
        </w:rPr>
        <w:t xml:space="preserve"> </w:t>
      </w:r>
      <w:r>
        <w:rPr>
          <w:rFonts w:hint="eastAsia"/>
          <w:u w:val="single"/>
          <w:lang w:val="en-US" w:eastAsia="zh-CN"/>
        </w:rPr>
        <w:t xml:space="preserve">                （供应商名</w:t>
      </w:r>
      <w:r>
        <w:rPr>
          <w:rFonts w:hint="eastAsia" w:eastAsia="宋体"/>
          <w:u w:val="none"/>
          <w:lang w:val="en-US" w:eastAsia="zh-CN"/>
        </w:rPr>
        <w:t>称）承诺：所投设备必须</w:t>
      </w:r>
      <w:r>
        <w:rPr>
          <w:rFonts w:hint="eastAsia" w:ascii="宋体" w:hAnsi="宋体" w:eastAsia="宋体" w:cs="宋体"/>
          <w:i w:val="0"/>
          <w:iCs w:val="0"/>
          <w:color w:val="000000"/>
          <w:kern w:val="0"/>
          <w:sz w:val="24"/>
          <w:szCs w:val="24"/>
          <w:u w:val="none"/>
          <w:lang w:val="en-US" w:eastAsia="zh-CN" w:bidi="ar"/>
        </w:rPr>
        <w:t>对接上级公安机关现有主动安全监管系统</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提供管理配置及数据同步等操作</w:t>
      </w:r>
      <w:r>
        <w:rPr>
          <w:rFonts w:hint="eastAsia" w:eastAsia="宋体"/>
          <w:u w:val="none"/>
          <w:lang w:val="en-US" w:eastAsia="zh-CN"/>
        </w:rPr>
        <w:t>。</w:t>
      </w:r>
    </w:p>
    <w:p w14:paraId="3C1B828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2214048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6A77B24">
      <w:pPr>
        <w:keepNext w:val="0"/>
        <w:keepLines w:val="0"/>
        <w:pageBreakBefore w:val="0"/>
        <w:widowControl w:val="0"/>
        <w:kinsoku/>
        <w:wordWrap/>
        <w:overflowPunct/>
        <w:topLinePunct w:val="0"/>
        <w:autoSpaceDE/>
        <w:autoSpaceDN/>
        <w:bidi w:val="0"/>
        <w:adjustRightInd/>
        <w:snapToGrid/>
        <w:spacing w:line="480" w:lineRule="auto"/>
        <w:ind w:firstLine="5280" w:firstLineChars="2200"/>
        <w:jc w:val="both"/>
        <w:textAlignment w:val="auto"/>
        <w:rPr>
          <w:rFonts w:hint="default"/>
          <w:u w:val="single"/>
          <w:lang w:val="en-US" w:eastAsia="zh-CN"/>
        </w:rPr>
      </w:pPr>
      <w:r>
        <w:rPr>
          <w:rFonts w:hint="eastAsia"/>
          <w:u w:val="none"/>
          <w:lang w:val="en-US" w:eastAsia="zh-CN"/>
        </w:rPr>
        <w:t>供应商公章：</w:t>
      </w:r>
      <w:r>
        <w:rPr>
          <w:rFonts w:hint="eastAsia"/>
          <w:u w:val="single"/>
          <w:lang w:val="en-US" w:eastAsia="zh-CN"/>
        </w:rPr>
        <w:t xml:space="preserve">               </w:t>
      </w:r>
    </w:p>
    <w:p w14:paraId="55CF9C56">
      <w:pPr>
        <w:ind w:firstLine="5280" w:firstLineChars="2200"/>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u w:val="none"/>
          <w:lang w:val="en-US" w:eastAsia="zh-CN"/>
        </w:rPr>
        <w:t>日期：</w:t>
      </w:r>
      <w:r>
        <w:rPr>
          <w:rFonts w:hint="eastAsia"/>
          <w:u w:val="single"/>
          <w:lang w:val="en-US" w:eastAsia="zh-CN"/>
        </w:rPr>
        <w:t xml:space="preserve">             </w:t>
      </w:r>
    </w:p>
    <w:tbl>
      <w:tblPr>
        <w:tblStyle w:val="24"/>
        <w:tblW w:w="144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528"/>
        <w:gridCol w:w="679"/>
        <w:gridCol w:w="4260"/>
        <w:gridCol w:w="976"/>
        <w:gridCol w:w="821"/>
        <w:gridCol w:w="835"/>
        <w:gridCol w:w="1341"/>
        <w:gridCol w:w="1391"/>
        <w:gridCol w:w="1853"/>
        <w:gridCol w:w="14"/>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420" w:hRule="atLeast"/>
        </w:trPr>
        <w:tc>
          <w:tcPr>
            <w:tcW w:w="14438" w:type="dxa"/>
            <w:gridSpan w:val="10"/>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585" w:type="dxa"/>
            <w:gridSpan w:val="3"/>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585" w:type="dxa"/>
            <w:gridSpan w:val="3"/>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585" w:type="dxa"/>
            <w:gridSpan w:val="3"/>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585" w:type="dxa"/>
            <w:gridSpan w:val="3"/>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585" w:type="dxa"/>
            <w:gridSpan w:val="3"/>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85"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9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备注所投品牌型号</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285"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9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A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 w:type="dxa"/>
          <w:trHeight w:val="2680"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资产监测与边界内联检查控制系统</w:t>
            </w:r>
          </w:p>
        </w:tc>
        <w:tc>
          <w:tcPr>
            <w:tcW w:w="591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1.软硬件一体化设备; 配置≥2个千兆电口，3年原厂软硬件质保及服务。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2.接入方式支持端口汇聚模式和独立网段模式；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3.支持对接上级公安机关现有主动安全监管系统，提供管理配置及数据同步等操作；（具有对接承诺函）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4.支持与上级公安机关现有主动安全监管系统联动，对外联设备自动下发管控策略，记录管控源及时间等信息；（具有系统功能截图）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5.支持违规外联监测，对违规外</w:t>
            </w:r>
            <w:bookmarkStart w:id="0" w:name="_GoBack"/>
            <w:bookmarkEnd w:id="0"/>
            <w:r>
              <w:rPr>
                <w:rFonts w:hint="eastAsia" w:ascii="宋体" w:hAnsi="宋体" w:eastAsia="宋体" w:cs="宋体"/>
                <w:i w:val="0"/>
                <w:iCs w:val="0"/>
                <w:color w:val="000000"/>
                <w:kern w:val="0"/>
                <w:sz w:val="24"/>
                <w:szCs w:val="24"/>
                <w:u w:val="none"/>
                <w:lang w:val="en-US" w:eastAsia="zh-CN" w:bidi="ar"/>
              </w:rPr>
              <w:t>联互联网以及其他专网等私自连接不受控网络的违规外联节点进行监控，监测信息至少应包含发现时间、内网地址、位置、出口归属、内网MAC地址、发现网段出口地址、类型等信息；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6.支持跨网通道监测，发现不受控隐蔽的跨边界数据传输和网络访问通道，监测信息至少应包含跨网设备IPMAC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信息及出口IP地址等信息；（具有系统功能截图）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7.支持非受控边界设备监测，识别网络中存在的违规路由器接入、多网卡设备等边界设备；（具有系统功能截图）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8.支持非受控边界服务监测，识别网络中存在的DHCP、网络代理以及互联网域名解析等不受控边界服务；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9.支持问题节点定位，绘测入网资产拓扑图，可视化展示VLAN使用情况及数量；捕获资产的相关信息，包括在线时间、IPMAC信息以及接入交换机信息等；（具有系统功能截图）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10.支持访控目标管理，支持手动添加/批量导入管控目标，满足多节点的问题管控需求；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11.支持外联设备管控，支持旁路干扰和ACL策略两种管控模式，通过IP或MAC的方式及时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切断网关下各类访控目标的网络访问；（具有系统功能截图）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12．支持访控策略管理，支持策略管控、策略解控、策略查询等功能，掌握当前目标对象的执行状态；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13.具体做法满足设计图纸及现场实际需求、法律法规、相关规范规定的其他标准及建设单位要求</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127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853" w:type="dxa"/>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0534D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77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90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2B3A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FCB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248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0595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1ABF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4802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0454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2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D0F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71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4E6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A894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r>
      <w:tr w14:paraId="3E5D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trPr>
        <w:tc>
          <w:tcPr>
            <w:tcW w:w="2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B073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80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3年</w:t>
            </w: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2733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4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E251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r>
      <w:tr w14:paraId="065C4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2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FB5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8C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15天</w:t>
            </w: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18E5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028E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黑体" w:hAnsi="宋体" w:eastAsia="黑体" w:cs="黑体"/>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合同签订后个7日内支付50%预付款，货到验收合格后2个月内付清其余的货款。</w:t>
            </w:r>
          </w:p>
        </w:tc>
      </w:tr>
    </w:tbl>
    <w:p w14:paraId="3F780EC8">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1、付款条件:合同签订后个7日内支付50%预付款，货到验收合格后2个月内付清其余的货款。注：付款时供应商须提供正规发票（因发票问题而导致无法正常付款的，责任由供应商自己承担）。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571D9D"/>
    <w:rsid w:val="0BC2638F"/>
    <w:rsid w:val="0BDC6B78"/>
    <w:rsid w:val="0C882A07"/>
    <w:rsid w:val="0CD142BE"/>
    <w:rsid w:val="0D681C76"/>
    <w:rsid w:val="0D78696A"/>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A136D7"/>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394C5B"/>
    <w:rsid w:val="2B6A410E"/>
    <w:rsid w:val="2B9E5DD1"/>
    <w:rsid w:val="2C761843"/>
    <w:rsid w:val="2D4E2C33"/>
    <w:rsid w:val="2DC647A7"/>
    <w:rsid w:val="2E1B2848"/>
    <w:rsid w:val="2E1C17E4"/>
    <w:rsid w:val="2E342253"/>
    <w:rsid w:val="2FA05CF7"/>
    <w:rsid w:val="2FEB0C8B"/>
    <w:rsid w:val="300D6BCC"/>
    <w:rsid w:val="30246158"/>
    <w:rsid w:val="30A001AC"/>
    <w:rsid w:val="31140310"/>
    <w:rsid w:val="318F1FBE"/>
    <w:rsid w:val="33230EA1"/>
    <w:rsid w:val="337A506E"/>
    <w:rsid w:val="339B7C29"/>
    <w:rsid w:val="345319C9"/>
    <w:rsid w:val="34806859"/>
    <w:rsid w:val="35CB384D"/>
    <w:rsid w:val="360967EC"/>
    <w:rsid w:val="362D741D"/>
    <w:rsid w:val="37A7439E"/>
    <w:rsid w:val="37CA2BC5"/>
    <w:rsid w:val="37F03342"/>
    <w:rsid w:val="38544E55"/>
    <w:rsid w:val="39064FC8"/>
    <w:rsid w:val="39963E4D"/>
    <w:rsid w:val="3A2C48CD"/>
    <w:rsid w:val="3A491A2A"/>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80190E"/>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3D368D6"/>
    <w:rsid w:val="54AB554F"/>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E07B02"/>
    <w:rsid w:val="71F66174"/>
    <w:rsid w:val="72C34258"/>
    <w:rsid w:val="73CE218C"/>
    <w:rsid w:val="74396181"/>
    <w:rsid w:val="74AA472D"/>
    <w:rsid w:val="768165E1"/>
    <w:rsid w:val="79DA1D09"/>
    <w:rsid w:val="7A182199"/>
    <w:rsid w:val="7A31327F"/>
    <w:rsid w:val="7A50273A"/>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4585</Words>
  <Characters>4691</Characters>
  <Lines>0</Lines>
  <Paragraphs>0</Paragraphs>
  <TotalTime>4</TotalTime>
  <ScaleCrop>false</ScaleCrop>
  <LinksUpToDate>false</LinksUpToDate>
  <CharactersWithSpaces>5419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2025-09-29T06:48:22Z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B0D429A6C25447BEB518A1F0D54F9403_13</vt:lpwstr>
  </property>
  <property fmtid="{D5CDD505-2E9C-101B-9397-08002B2CF9AE}" pid="4" name="KSOTemplateDocerSaveRecord">
    <vt:lpwstr>eyJoZGlkIjoiODQxOGI3YmU3NTI5MzUwZjkwOWVjODQ3NGEwZTRmNzciLCJ1c2VySWQiOiI2OTk3Mjg4NzkifQ==</vt:lpwstr>
  </property>
</Properties>
</file>