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EE64F2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5F9BE2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CA3E41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548F75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5109"/>
        <w:gridCol w:w="1061"/>
        <w:gridCol w:w="1090"/>
        <w:gridCol w:w="1217"/>
        <w:gridCol w:w="1033"/>
        <w:gridCol w:w="103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8口接入交换机（</w:t>
            </w:r>
            <w:r>
              <w:rPr>
                <w:rFonts w:hint="eastAsia" w:asciiTheme="minorEastAsia" w:hAnsiTheme="minorEastAsia" w:eastAsiaTheme="minorEastAsia" w:cstheme="minorEastAsia"/>
                <w:i w:val="0"/>
                <w:iCs w:val="0"/>
                <w:color w:val="000000"/>
                <w:kern w:val="0"/>
                <w:sz w:val="21"/>
                <w:szCs w:val="21"/>
                <w:u w:val="none"/>
                <w:lang w:val="en-US" w:eastAsia="zh-CN" w:bidi="ar"/>
              </w:rPr>
              <w:t>POE</w:t>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8个千兆电口，2个千兆光口；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交换容量：336Gbps，包转发率,132Mpps；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通信标准：IEEE 802.3，IEEE 802.3u，IEEE 802.3x，IEEE 802.3ab，IEEE 802.3z，IEEE 802.3ad；</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支持静态聚合和LACP；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支持VLAN；</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26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ind w:firstLine="0" w:firstLineChars="0"/>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8口接入交换机（</w:t>
            </w:r>
            <w:r>
              <w:rPr>
                <w:rFonts w:hint="eastAsia" w:asciiTheme="minorEastAsia" w:hAnsiTheme="minorEastAsia" w:eastAsiaTheme="minorEastAsia" w:cstheme="minorEastAsia"/>
                <w:i w:val="0"/>
                <w:iCs w:val="0"/>
                <w:color w:val="000000"/>
                <w:kern w:val="0"/>
                <w:sz w:val="21"/>
                <w:szCs w:val="21"/>
                <w:u w:val="none"/>
                <w:lang w:val="en-US" w:eastAsia="zh-CN" w:bidi="ar"/>
              </w:rPr>
              <w:t>POE</w:t>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8个千兆电口，2个上行口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交换容量：336Gbps，包转发率,132Mpps；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通信标准：IEEE 802.3，IEEE 802.3u，IEEE 802.3x，IEEE 802.3ab，IEEE 802.3z，IEEE 802.3ad；</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支持静态聚合和LACP；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支持VLAN；</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11</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24口</w:t>
            </w:r>
            <w:r>
              <w:rPr>
                <w:rFonts w:hint="eastAsia" w:asciiTheme="minorEastAsia" w:hAnsiTheme="minorEastAsia" w:eastAsiaTheme="minorEastAsia" w:cstheme="minorEastAsia"/>
                <w:i w:val="0"/>
                <w:iCs w:val="0"/>
                <w:color w:val="000000"/>
                <w:kern w:val="0"/>
                <w:sz w:val="21"/>
                <w:szCs w:val="21"/>
                <w:u w:val="none"/>
                <w:lang w:val="en-US" w:eastAsia="zh-CN" w:bidi="ar"/>
              </w:rPr>
              <w:t>接入</w:t>
            </w:r>
            <w:r>
              <w:rPr>
                <w:rFonts w:hint="eastAsia" w:asciiTheme="minorEastAsia" w:hAnsiTheme="minorEastAsia" w:eastAsiaTheme="minorEastAsia" w:cstheme="minorEastAsia"/>
                <w:i w:val="0"/>
                <w:iCs w:val="0"/>
                <w:color w:val="000000"/>
                <w:kern w:val="0"/>
                <w:sz w:val="20"/>
                <w:szCs w:val="20"/>
                <w:u w:val="none"/>
                <w:lang w:val="en-US" w:eastAsia="zh-CN" w:bidi="ar"/>
              </w:rPr>
              <w:t>层交换机（POE）</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24个自适应千兆POE电口，4个千兆光口；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交换容量：336Gbps，包转发率：84Mpps；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高性能交换机芯片，大缓存，视频无卡顿；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符合IEEE 802.3，IEEE 802.3u，IEEE 802.3x，IEEE 802.3ab，IEEE 802.3z，IEEE 802.3ad通信标准；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工作温度：-10℃～55℃；</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雷电防护：共模2KV、差模1KV；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支持静态链路聚合支持LACP；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支持VLAN；</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支持Web、SNMP和命令行管理；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全金属外壳，全封闭防尘设计；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21</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48口接入层交换机（POE）</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交换容量：336Gbps，包转发率：120Mpps；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48个10/100/1000Mbps自适应POE电口+4个万兆SFP+光口；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支持VLAN、端口聚合、QoS等功能；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支持STP/RSTP/ERPS协议；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空载功耗：17.5W，满载功耗：≤60W；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工作温度：-10℃~+55℃；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16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光模块（单模双纤传输）</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支持标准：IEEE 802.3z；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传输介质：单模光纤；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传输距离：≤20km；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传输速率：1.25Gbps；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端口类型：单纤LC；</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传输波长：1310nm(TX)，1550nm(RX)；</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工作电压：3.3V；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工作温度：-40℃～85℃；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核心交换机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1、交换容量≥168Tbps，包转发率≥36000Mpps,业务插槽≥3个；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2、支持IPv4和IPv6双协议栈，支持RIP、OSPF、IS-IS、BGP、等价路由、策略路由。</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 Telemetry 技术，实时采集设备数据并上送至网络分析组件平台，实现流量可视化。</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支持多虚一技术(N:1)，可将4台物理设备虚拟化为1台逻辑设备，统一管理并实现流量负载分担；支持一虚多技术（1:N），可将1台设备虚拟为多台虚拟交换机，虚拟交换机增加，表项翻倍；支持物理设备虚拟为1台设备后再虚拟为9台虚拟交换机，彻底实现资源池化；</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5、支持并实配MACsec硬件加密功能。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6、支持VxLAN功能，能够实现基于IPv4/IPv6的VxLAN二三层互通（包括分布式网关或集中式网关），支持VxLAN OAM ping 和 tracert；</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7、单台配置冗余主控、冗余电源，整机提供24端口千兆以太网电接口+48端口千兆以太网光接口+4端口万兆以太网光接口</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97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8口千兆交换机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760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8个10/100/1000Base-T以太网端口4个千兆SFP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交流供电包转发率：15Mpps交换容量：68Gbps</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57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8</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sz w:val="24"/>
                <w:szCs w:val="21"/>
              </w:rPr>
            </w:pPr>
          </w:p>
        </w:tc>
      </w:tr>
      <w:tr w14:paraId="0BEF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19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F84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24口千兆POE交换机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6E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供电方式：内置52V电源（</w:t>
            </w:r>
            <w:r>
              <w:rPr>
                <w:rFonts w:hint="eastAsia" w:asciiTheme="minorEastAsia" w:hAnsiTheme="minorEastAsia" w:eastAsiaTheme="minorEastAsia" w:cstheme="minorEastAsia"/>
                <w:i w:val="0"/>
                <w:iCs w:val="0"/>
                <w:color w:val="FF0000"/>
                <w:kern w:val="0"/>
                <w:sz w:val="20"/>
                <w:szCs w:val="20"/>
                <w:u w:val="none"/>
                <w:lang w:val="en-US" w:eastAsia="zh-CN" w:bidi="ar"/>
              </w:rPr>
              <w:t>其中1-24口支持24V PoE输出；单口最大功率18W</w:t>
            </w:r>
            <w:r>
              <w:rPr>
                <w:rFonts w:hint="eastAsia" w:asciiTheme="minorEastAsia" w:hAnsiTheme="minorEastAsia" w:eastAsiaTheme="minorEastAsia" w:cstheme="minorEastAsia"/>
                <w:i w:val="0"/>
                <w:iCs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输入电压：DC-52V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POE网口速率：24个10/100/1000Mbps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FF0000"/>
                <w:kern w:val="0"/>
                <w:sz w:val="20"/>
                <w:szCs w:val="20"/>
                <w:u w:val="none"/>
                <w:lang w:val="en-US" w:eastAsia="zh-CN" w:bidi="ar"/>
              </w:rPr>
              <w:t>上行网口：4个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POE端口功率：15.4W/30W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整机功率：450W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POE供电方式：12+36-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POE协议标准： IEEE802.AF/AT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E26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25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58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F2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4"/>
                <w:szCs w:val="24"/>
                <w:u w:val="none"/>
                <w:lang w:val="en-US" w:eastAsia="zh-CN"/>
              </w:rPr>
              <w:t>华为、华三、艾利万、恒信和安、大华、海康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88F">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4FE7">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F9A">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BB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52AA8A6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4912</Words>
  <Characters>5498</Characters>
  <Lines>0</Lines>
  <Paragraphs>0</Paragraphs>
  <TotalTime>4</TotalTime>
  <ScaleCrop>false</ScaleCrop>
  <LinksUpToDate>false</LinksUpToDate>
  <CharactersWithSpaces>6220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2025-09-19T07:45:28Z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9843DC9C61BA49ECA032F72E392927F8_13</vt:lpwstr>
  </property>
  <property fmtid="{D5CDD505-2E9C-101B-9397-08002B2CF9AE}" pid="4" name="KSOTemplateDocerSaveRecord">
    <vt:lpwstr>eyJoZGlkIjoiODQxOGI3YmU3NTI5MzUwZjkwOWVjODQ3NGEwZTRmNzciLCJ1c2VySWQiOiI2OTk3Mjg4NzkifQ==</vt:lpwstr>
  </property>
</Properties>
</file>